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11B" w:rsidRDefault="0079211B" w:rsidP="000D04F5">
      <w:pPr>
        <w:pStyle w:val="Myheadc"/>
        <w:rPr>
          <w:lang w:val="en-AU" w:eastAsia="en-AU"/>
        </w:rPr>
      </w:pPr>
      <w:r w:rsidRPr="0079211B">
        <w:rPr>
          <w:lang w:val="en-AU" w:eastAsia="en-AU"/>
        </w:rPr>
        <w:t xml:space="preserve">The </w:t>
      </w:r>
      <w:r w:rsidR="00B06385">
        <w:rPr>
          <w:lang w:val="en-AU" w:eastAsia="en-AU"/>
        </w:rPr>
        <w:t>h</w:t>
      </w:r>
      <w:r w:rsidRPr="0079211B">
        <w:rPr>
          <w:lang w:val="en-AU" w:eastAsia="en-AU"/>
        </w:rPr>
        <w:t xml:space="preserve">amza in </w:t>
      </w:r>
      <w:r w:rsidR="000D04F5">
        <w:rPr>
          <w:lang w:val="en-AU" w:eastAsia="en-AU"/>
        </w:rPr>
        <w:t>transcription</w:t>
      </w:r>
      <w:r w:rsidRPr="0079211B">
        <w:rPr>
          <w:lang w:val="en-AU" w:eastAsia="en-AU"/>
        </w:rPr>
        <w:t xml:space="preserve">: </w:t>
      </w:r>
      <w:r w:rsidR="00B06385">
        <w:rPr>
          <w:lang w:val="en-AU" w:eastAsia="en-AU"/>
        </w:rPr>
        <w:t xml:space="preserve"> </w:t>
      </w:r>
      <w:r w:rsidRPr="0079211B">
        <w:rPr>
          <w:lang w:val="en-AU" w:eastAsia="en-AU"/>
        </w:rPr>
        <w:t xml:space="preserve">Should </w:t>
      </w:r>
      <w:r w:rsidR="00B06385" w:rsidRPr="0079211B">
        <w:rPr>
          <w:lang w:val="en-AU" w:eastAsia="en-AU"/>
        </w:rPr>
        <w:t>it be i</w:t>
      </w:r>
      <w:r w:rsidRPr="0079211B">
        <w:rPr>
          <w:lang w:val="en-AU" w:eastAsia="en-AU"/>
        </w:rPr>
        <w:t>ncluded?</w:t>
      </w:r>
    </w:p>
    <w:p w:rsidR="00ED6853" w:rsidRPr="00ED6853" w:rsidRDefault="00ED6853" w:rsidP="00ED6853">
      <w:pPr>
        <w:pStyle w:val="Myheadc"/>
        <w:spacing w:before="120" w:after="100" w:afterAutospacing="1"/>
        <w:rPr>
          <w:sz w:val="24"/>
          <w:szCs w:val="24"/>
          <w:lang w:val="en-AU" w:eastAsia="en-AU"/>
        </w:rPr>
      </w:pPr>
      <w:r w:rsidRPr="00ED6853">
        <w:rPr>
          <w:sz w:val="24"/>
          <w:szCs w:val="24"/>
          <w:lang w:val="en-AU" w:eastAsia="en-AU"/>
        </w:rPr>
        <w:t>Mike Thomas, 2025</w:t>
      </w:r>
    </w:p>
    <w:p w:rsidR="0079211B" w:rsidRPr="0079211B" w:rsidRDefault="0079211B" w:rsidP="000D04F5">
      <w:pPr>
        <w:pStyle w:val="Text"/>
        <w:rPr>
          <w:lang w:val="en-AU" w:eastAsia="en-AU"/>
        </w:rPr>
      </w:pPr>
      <w:r w:rsidRPr="0079211B">
        <w:rPr>
          <w:lang w:val="en-AU" w:eastAsia="en-AU"/>
        </w:rPr>
        <w:t xml:space="preserve">Yes, </w:t>
      </w:r>
      <w:r w:rsidRPr="0079211B">
        <w:rPr>
          <w:b/>
          <w:bCs/>
          <w:lang w:val="en-AU" w:eastAsia="en-AU"/>
        </w:rPr>
        <w:t>the hamza (ʾ)</w:t>
      </w:r>
      <w:r w:rsidRPr="0079211B">
        <w:rPr>
          <w:lang w:val="en-AU" w:eastAsia="en-AU"/>
        </w:rPr>
        <w:t xml:space="preserve"> should be included in the </w:t>
      </w:r>
      <w:r w:rsidR="000D04F5">
        <w:rPr>
          <w:lang w:val="en-AU" w:eastAsia="en-AU"/>
        </w:rPr>
        <w:t>transcription</w:t>
      </w:r>
      <w:r w:rsidRPr="0079211B">
        <w:rPr>
          <w:lang w:val="en-AU" w:eastAsia="en-AU"/>
        </w:rPr>
        <w:t xml:space="preserve"> of </w:t>
      </w:r>
      <w:r w:rsidRPr="0079211B">
        <w:rPr>
          <w:b/>
          <w:bCs/>
          <w:lang w:val="en-AU" w:eastAsia="en-AU"/>
        </w:rPr>
        <w:t>al-</w:t>
      </w:r>
      <w:proofErr w:type="spellStart"/>
      <w:r w:rsidRPr="0079211B">
        <w:rPr>
          <w:b/>
          <w:bCs/>
          <w:lang w:val="en-AU" w:eastAsia="en-AU"/>
        </w:rPr>
        <w:t>ʾAwwal</w:t>
      </w:r>
      <w:proofErr w:type="spellEnd"/>
      <w:r w:rsidRPr="0079211B">
        <w:rPr>
          <w:lang w:val="en-AU" w:eastAsia="en-AU"/>
        </w:rPr>
        <w:t xml:space="preserve"> (</w:t>
      </w:r>
      <w:r w:rsidRPr="0079211B">
        <w:rPr>
          <w:rtl/>
          <w:lang w:val="en-AU" w:eastAsia="en-AU"/>
        </w:rPr>
        <w:t>ٱلْأَوَّل</w:t>
      </w:r>
      <w:r w:rsidRPr="0079211B">
        <w:rPr>
          <w:lang w:val="en-AU" w:eastAsia="en-AU"/>
        </w:rPr>
        <w:t xml:space="preserve">) and </w:t>
      </w:r>
      <w:r w:rsidRPr="0079211B">
        <w:rPr>
          <w:b/>
          <w:bCs/>
          <w:lang w:val="en-AU" w:eastAsia="en-AU"/>
        </w:rPr>
        <w:t>al-</w:t>
      </w:r>
      <w:proofErr w:type="spellStart"/>
      <w:r w:rsidRPr="0079211B">
        <w:rPr>
          <w:b/>
          <w:bCs/>
          <w:lang w:val="en-AU" w:eastAsia="en-AU"/>
        </w:rPr>
        <w:t>ʾ</w:t>
      </w:r>
      <w:r w:rsidR="00B06385">
        <w:rPr>
          <w:b/>
          <w:bCs/>
          <w:lang w:val="en-AU" w:eastAsia="en-AU"/>
        </w:rPr>
        <w:t>Ú</w:t>
      </w:r>
      <w:r w:rsidRPr="0079211B">
        <w:rPr>
          <w:b/>
          <w:bCs/>
          <w:lang w:val="en-AU" w:eastAsia="en-AU"/>
        </w:rPr>
        <w:t>l</w:t>
      </w:r>
      <w:r w:rsidR="00B06385">
        <w:rPr>
          <w:b/>
          <w:bCs/>
          <w:lang w:val="en-AU" w:eastAsia="en-AU"/>
        </w:rPr>
        <w:t>á</w:t>
      </w:r>
      <w:proofErr w:type="spellEnd"/>
      <w:r w:rsidRPr="0079211B">
        <w:rPr>
          <w:lang w:val="en-AU" w:eastAsia="en-AU"/>
        </w:rPr>
        <w:t xml:space="preserve"> (</w:t>
      </w:r>
      <w:r w:rsidRPr="0079211B">
        <w:rPr>
          <w:rtl/>
          <w:lang w:val="en-AU" w:eastAsia="en-AU"/>
        </w:rPr>
        <w:t>ٱلْأُولَىٰ</w:t>
      </w:r>
      <w:r w:rsidRPr="0079211B">
        <w:rPr>
          <w:lang w:val="en-AU" w:eastAsia="en-AU"/>
        </w:rPr>
        <w:t xml:space="preserve">), because both words begin with a </w:t>
      </w:r>
      <w:proofErr w:type="spellStart"/>
      <w:r w:rsidRPr="0079211B">
        <w:rPr>
          <w:b/>
          <w:bCs/>
          <w:lang w:val="en-AU" w:eastAsia="en-AU"/>
        </w:rPr>
        <w:t>hamzat</w:t>
      </w:r>
      <w:proofErr w:type="spellEnd"/>
      <w:r w:rsidRPr="0079211B">
        <w:rPr>
          <w:b/>
          <w:bCs/>
          <w:lang w:val="en-AU" w:eastAsia="en-AU"/>
        </w:rPr>
        <w:t xml:space="preserve"> al-</w:t>
      </w:r>
      <w:proofErr w:type="spellStart"/>
      <w:r w:rsidRPr="0079211B">
        <w:rPr>
          <w:b/>
          <w:bCs/>
          <w:lang w:val="en-AU" w:eastAsia="en-AU"/>
        </w:rPr>
        <w:t>waṣl</w:t>
      </w:r>
      <w:proofErr w:type="spellEnd"/>
      <w:r w:rsidRPr="0079211B">
        <w:rPr>
          <w:b/>
          <w:bCs/>
          <w:lang w:val="en-AU" w:eastAsia="en-AU"/>
        </w:rPr>
        <w:t xml:space="preserve"> (</w:t>
      </w:r>
      <w:r w:rsidRPr="0079211B">
        <w:rPr>
          <w:b/>
          <w:bCs/>
          <w:rtl/>
          <w:lang w:val="en-AU" w:eastAsia="en-AU"/>
        </w:rPr>
        <w:t>ٱ</w:t>
      </w:r>
      <w:r w:rsidRPr="0079211B">
        <w:rPr>
          <w:b/>
          <w:bCs/>
          <w:lang w:val="en-AU" w:eastAsia="en-AU"/>
        </w:rPr>
        <w:t>)</w:t>
      </w:r>
      <w:r w:rsidRPr="0079211B">
        <w:rPr>
          <w:lang w:val="en-AU" w:eastAsia="en-AU"/>
        </w:rPr>
        <w:t xml:space="preserve"> in Arabic script. Here's why:</w:t>
      </w:r>
    </w:p>
    <w:p w:rsidR="0079211B" w:rsidRPr="0079211B" w:rsidRDefault="0079211B" w:rsidP="00B06385">
      <w:pPr>
        <w:widowControl/>
        <w:kinsoku/>
        <w:overflowPunct/>
        <w:spacing w:before="100" w:beforeAutospacing="1" w:after="100" w:afterAutospacing="1"/>
        <w:textAlignment w:val="auto"/>
        <w:outlineLvl w:val="3"/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</w:pPr>
      <w:r w:rsidRPr="0079211B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Arabic </w:t>
      </w:r>
      <w:r w:rsidR="00B06385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s</w:t>
      </w:r>
      <w:r w:rsidRPr="0079211B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cript vs. </w:t>
      </w:r>
      <w:r w:rsidR="000D04F5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transcription</w:t>
      </w:r>
    </w:p>
    <w:p w:rsidR="0079211B" w:rsidRPr="0079211B" w:rsidRDefault="0079211B" w:rsidP="000D04F5">
      <w:pPr>
        <w:pStyle w:val="BulletTex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lang w:val="en-AU" w:eastAsia="en-AU"/>
        </w:rPr>
        <w:t xml:space="preserve">In </w:t>
      </w:r>
      <w:proofErr w:type="gramStart"/>
      <w:r w:rsidRPr="0079211B">
        <w:rPr>
          <w:lang w:val="en-AU" w:eastAsia="en-AU"/>
        </w:rPr>
        <w:t>Arabic,</w:t>
      </w:r>
      <w:r w:rsidRPr="0079211B">
        <w:rPr>
          <w:b/>
          <w:bCs/>
          <w:rtl/>
          <w:lang w:val="en-AU" w:eastAsia="en-AU"/>
        </w:rPr>
        <w:t>ٱلْأَوَّل</w:t>
      </w:r>
      <w:proofErr w:type="gramEnd"/>
      <w:r w:rsidRPr="0079211B">
        <w:rPr>
          <w:rtl/>
          <w:lang w:val="en-AU" w:eastAsia="en-AU"/>
        </w:rPr>
        <w:t xml:space="preserve"> </w:t>
      </w:r>
      <w:r w:rsidR="00617948">
        <w:rPr>
          <w:lang w:val="en-AU" w:eastAsia="en-AU"/>
        </w:rPr>
        <w:t xml:space="preserve"> </w:t>
      </w:r>
      <w:r w:rsidRPr="0079211B">
        <w:rPr>
          <w:lang w:val="en-AU" w:eastAsia="en-AU"/>
        </w:rPr>
        <w:t>and</w:t>
      </w:r>
      <w:proofErr w:type="gramStart"/>
      <w:r w:rsidRPr="0079211B">
        <w:rPr>
          <w:b/>
          <w:bCs/>
          <w:rtl/>
          <w:lang w:val="en-AU" w:eastAsia="en-AU"/>
        </w:rPr>
        <w:t>ٱلْأُولَىٰ</w:t>
      </w:r>
      <w:r w:rsidRPr="0079211B">
        <w:rPr>
          <w:rtl/>
          <w:lang w:val="en-AU" w:eastAsia="en-AU"/>
        </w:rPr>
        <w:t xml:space="preserve"> </w:t>
      </w:r>
      <w:r w:rsidR="00617948">
        <w:rPr>
          <w:lang w:val="en-AU" w:eastAsia="en-AU"/>
        </w:rPr>
        <w:t xml:space="preserve"> </w:t>
      </w:r>
      <w:r w:rsidRPr="0079211B">
        <w:rPr>
          <w:lang w:val="en-AU" w:eastAsia="en-AU"/>
        </w:rPr>
        <w:t>begin</w:t>
      </w:r>
      <w:proofErr w:type="gramEnd"/>
      <w:r w:rsidRPr="0079211B">
        <w:rPr>
          <w:lang w:val="en-AU" w:eastAsia="en-AU"/>
        </w:rPr>
        <w:t xml:space="preserve"> with </w:t>
      </w:r>
      <w:r w:rsidRPr="0079211B">
        <w:rPr>
          <w:b/>
          <w:bCs/>
          <w:rtl/>
          <w:lang w:val="en-AU" w:eastAsia="en-AU"/>
        </w:rPr>
        <w:t>ٱ</w:t>
      </w:r>
      <w:r w:rsidRPr="0079211B">
        <w:rPr>
          <w:b/>
          <w:bCs/>
          <w:lang w:val="en-AU" w:eastAsia="en-AU"/>
        </w:rPr>
        <w:t xml:space="preserve"> (alif with </w:t>
      </w:r>
      <w:proofErr w:type="spellStart"/>
      <w:r w:rsidRPr="0079211B">
        <w:rPr>
          <w:b/>
          <w:bCs/>
          <w:lang w:val="en-AU" w:eastAsia="en-AU"/>
        </w:rPr>
        <w:t>hamzat</w:t>
      </w:r>
      <w:proofErr w:type="spellEnd"/>
      <w:r w:rsidRPr="0079211B">
        <w:rPr>
          <w:b/>
          <w:bCs/>
          <w:lang w:val="en-AU" w:eastAsia="en-AU"/>
        </w:rPr>
        <w:t xml:space="preserve"> al-</w:t>
      </w:r>
      <w:proofErr w:type="spellStart"/>
      <w:r w:rsidRPr="0079211B">
        <w:rPr>
          <w:b/>
          <w:bCs/>
          <w:lang w:val="en-AU" w:eastAsia="en-AU"/>
        </w:rPr>
        <w:t>waṣl</w:t>
      </w:r>
      <w:proofErr w:type="spellEnd"/>
      <w:r w:rsidRPr="0079211B">
        <w:rPr>
          <w:b/>
          <w:bCs/>
          <w:lang w:val="en-AU" w:eastAsia="en-AU"/>
        </w:rPr>
        <w:t>)</w:t>
      </w:r>
      <w:r w:rsidRPr="0079211B">
        <w:rPr>
          <w:lang w:val="en-AU" w:eastAsia="en-AU"/>
        </w:rPr>
        <w:t>, which is a connecting hamza used in definite articles and certain verb forms.</w:t>
      </w:r>
    </w:p>
    <w:p w:rsidR="0079211B" w:rsidRPr="0079211B" w:rsidRDefault="0079211B" w:rsidP="000D04F5">
      <w:pPr>
        <w:pStyle w:val="Bullettextcon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lang w:val="en-AU" w:eastAsia="en-AU"/>
        </w:rPr>
        <w:t xml:space="preserve">In </w:t>
      </w:r>
      <w:r w:rsidR="000D04F5">
        <w:rPr>
          <w:lang w:val="en-AU" w:eastAsia="en-AU"/>
        </w:rPr>
        <w:t>transcription</w:t>
      </w:r>
      <w:r w:rsidRPr="0079211B">
        <w:rPr>
          <w:lang w:val="en-AU" w:eastAsia="en-AU"/>
        </w:rPr>
        <w:t xml:space="preserve">, this is typically rendered as </w:t>
      </w:r>
      <w:r w:rsidRPr="0079211B">
        <w:rPr>
          <w:b/>
          <w:bCs/>
          <w:lang w:val="en-AU" w:eastAsia="en-AU"/>
        </w:rPr>
        <w:t>ʾ</w:t>
      </w:r>
      <w:r w:rsidRPr="0079211B">
        <w:rPr>
          <w:lang w:val="en-AU" w:eastAsia="en-AU"/>
        </w:rPr>
        <w:t xml:space="preserve"> to indicate the presence of a glottal onset, especially when the word is pronounced in isolation.</w:t>
      </w:r>
    </w:p>
    <w:p w:rsidR="0079211B" w:rsidRPr="0079211B" w:rsidRDefault="0079211B" w:rsidP="00B06385">
      <w:pPr>
        <w:widowControl/>
        <w:kinsoku/>
        <w:overflowPunct/>
        <w:spacing w:before="100" w:beforeAutospacing="1" w:after="100" w:afterAutospacing="1"/>
        <w:textAlignment w:val="auto"/>
        <w:outlineLvl w:val="3"/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</w:pPr>
      <w:r w:rsidRPr="0079211B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Hans Wehr’s </w:t>
      </w:r>
      <w:r w:rsidR="00B06385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l</w:t>
      </w:r>
      <w:r w:rsidRPr="0079211B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exicon</w:t>
      </w:r>
    </w:p>
    <w:p w:rsidR="0079211B" w:rsidRPr="0079211B" w:rsidRDefault="0079211B" w:rsidP="000D04F5">
      <w:pPr>
        <w:pStyle w:val="BulletTex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lang w:val="en-AU" w:eastAsia="en-AU"/>
        </w:rPr>
        <w:t xml:space="preserve">Hans Wehr lists </w:t>
      </w:r>
      <w:proofErr w:type="spellStart"/>
      <w:r w:rsidRPr="0079211B">
        <w:rPr>
          <w:b/>
          <w:bCs/>
          <w:lang w:val="en-AU" w:eastAsia="en-AU"/>
        </w:rPr>
        <w:t>ʾAwwal</w:t>
      </w:r>
      <w:proofErr w:type="spellEnd"/>
      <w:r w:rsidRPr="0079211B">
        <w:rPr>
          <w:lang w:val="en-AU" w:eastAsia="en-AU"/>
        </w:rPr>
        <w:t xml:space="preserve"> and </w:t>
      </w:r>
      <w:proofErr w:type="spellStart"/>
      <w:r w:rsidRPr="0079211B">
        <w:rPr>
          <w:b/>
          <w:bCs/>
          <w:lang w:val="en-AU" w:eastAsia="en-AU"/>
        </w:rPr>
        <w:t>ʾ</w:t>
      </w:r>
      <w:r w:rsidR="00B06385">
        <w:rPr>
          <w:b/>
          <w:bCs/>
          <w:lang w:val="en-AU" w:eastAsia="en-AU"/>
        </w:rPr>
        <w:t>Ú</w:t>
      </w:r>
      <w:r w:rsidRPr="0079211B">
        <w:rPr>
          <w:b/>
          <w:bCs/>
          <w:lang w:val="en-AU" w:eastAsia="en-AU"/>
        </w:rPr>
        <w:t>l</w:t>
      </w:r>
      <w:r w:rsidR="00B06385">
        <w:rPr>
          <w:b/>
          <w:bCs/>
          <w:lang w:val="en-AU" w:eastAsia="en-AU"/>
        </w:rPr>
        <w:t>á</w:t>
      </w:r>
      <w:proofErr w:type="spellEnd"/>
      <w:r w:rsidRPr="0079211B">
        <w:rPr>
          <w:lang w:val="en-AU" w:eastAsia="en-AU"/>
        </w:rPr>
        <w:t xml:space="preserve"> with the </w:t>
      </w:r>
      <w:r w:rsidRPr="0079211B">
        <w:rPr>
          <w:b/>
          <w:bCs/>
          <w:lang w:val="en-AU" w:eastAsia="en-AU"/>
        </w:rPr>
        <w:t>ʾ</w:t>
      </w:r>
      <w:r w:rsidRPr="0079211B">
        <w:rPr>
          <w:lang w:val="en-AU" w:eastAsia="en-AU"/>
        </w:rPr>
        <w:t xml:space="preserve"> prefix, which aligns with standard academic </w:t>
      </w:r>
      <w:r w:rsidR="000D04F5">
        <w:rPr>
          <w:lang w:val="en-AU" w:eastAsia="en-AU"/>
        </w:rPr>
        <w:t>transcription</w:t>
      </w:r>
      <w:r w:rsidRPr="0079211B">
        <w:rPr>
          <w:lang w:val="en-AU" w:eastAsia="en-AU"/>
        </w:rPr>
        <w:t xml:space="preserve"> practices.</w:t>
      </w:r>
    </w:p>
    <w:p w:rsidR="0079211B" w:rsidRPr="0079211B" w:rsidRDefault="0079211B" w:rsidP="000D04F5">
      <w:pPr>
        <w:pStyle w:val="Bullettextcon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lang w:val="en-AU" w:eastAsia="en-AU"/>
        </w:rPr>
        <w:t>This notation helps distinguish between words that begin with a true hamza (ʾ) versus those that begin with a consonant or a silent alif.</w:t>
      </w:r>
    </w:p>
    <w:p w:rsidR="0079211B" w:rsidRPr="00ED6853" w:rsidRDefault="0079211B" w:rsidP="0079211B">
      <w:pPr>
        <w:widowControl/>
        <w:kinsoku/>
        <w:overflowPunct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</w:pPr>
      <w:r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Correct </w:t>
      </w:r>
      <w:r w:rsidR="000D04F5"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transcription</w:t>
      </w:r>
      <w:r w:rsidR="00B06385"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 of the m</w:t>
      </w:r>
      <w:r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onths</w:t>
      </w:r>
    </w:p>
    <w:tbl>
      <w:tblPr>
        <w:tblW w:w="0" w:type="auto"/>
        <w:jc w:val="center"/>
        <w:tblCellSpacing w:w="15" w:type="dxa"/>
        <w:tblCellMar>
          <w:top w:w="15" w:type="dxa"/>
          <w:left w:w="113" w:type="dxa"/>
          <w:bottom w:w="15" w:type="dxa"/>
          <w:right w:w="113" w:type="dxa"/>
        </w:tblCellMar>
        <w:tblLook w:val="04A0" w:firstRow="1" w:lastRow="0" w:firstColumn="1" w:lastColumn="0" w:noHBand="0" w:noVBand="1"/>
      </w:tblPr>
      <w:tblGrid>
        <w:gridCol w:w="1638"/>
        <w:gridCol w:w="1943"/>
        <w:gridCol w:w="2717"/>
      </w:tblGrid>
      <w:tr w:rsidR="0079211B" w:rsidRPr="0079211B" w:rsidTr="000D04F5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9211B" w:rsidRPr="0079211B" w:rsidRDefault="0079211B" w:rsidP="0079211B">
            <w:pPr>
              <w:widowControl/>
              <w:kinsoku/>
              <w:overflowPunct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Arabic Name</w:t>
            </w:r>
          </w:p>
        </w:tc>
        <w:tc>
          <w:tcPr>
            <w:tcW w:w="0" w:type="auto"/>
            <w:vAlign w:val="center"/>
            <w:hideMark/>
          </w:tcPr>
          <w:p w:rsidR="0079211B" w:rsidRPr="0079211B" w:rsidRDefault="000D04F5" w:rsidP="0079211B">
            <w:pPr>
              <w:widowControl/>
              <w:kinsoku/>
              <w:overflowPunct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Transcription</w:t>
            </w:r>
          </w:p>
        </w:tc>
        <w:tc>
          <w:tcPr>
            <w:tcW w:w="0" w:type="auto"/>
            <w:vAlign w:val="center"/>
            <w:hideMark/>
          </w:tcPr>
          <w:p w:rsidR="0079211B" w:rsidRPr="0079211B" w:rsidRDefault="0079211B" w:rsidP="0079211B">
            <w:pPr>
              <w:widowControl/>
              <w:kinsoku/>
              <w:overflowPunct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Notes</w:t>
            </w:r>
          </w:p>
        </w:tc>
      </w:tr>
      <w:tr w:rsidR="0079211B" w:rsidRPr="0079211B" w:rsidTr="000D04F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9211B" w:rsidRPr="0079211B" w:rsidRDefault="0079211B" w:rsidP="0079211B">
            <w:pPr>
              <w:widowControl/>
              <w:kinsoku/>
              <w:overflowPunct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r w:rsidRPr="0079211B">
              <w:rPr>
                <w:rFonts w:ascii="Times New Roman" w:eastAsia="Times New Roman" w:hAnsi="Times New Roman"/>
                <w:sz w:val="24"/>
                <w:szCs w:val="24"/>
                <w:rtl/>
                <w:lang w:val="en-AU" w:eastAsia="en-AU"/>
                <w14:numForm w14:val="default"/>
                <w14:numSpacing w14:val="default"/>
              </w:rPr>
              <w:t>رَبِيع ٱلْأَوَّل</w:t>
            </w:r>
          </w:p>
        </w:tc>
        <w:tc>
          <w:tcPr>
            <w:tcW w:w="0" w:type="auto"/>
            <w:vAlign w:val="center"/>
            <w:hideMark/>
          </w:tcPr>
          <w:p w:rsidR="0079211B" w:rsidRPr="0079211B" w:rsidRDefault="0079211B" w:rsidP="00B06385">
            <w:pPr>
              <w:widowControl/>
              <w:kinsoku/>
              <w:overflowPunct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proofErr w:type="spellStart"/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Rab</w:t>
            </w:r>
            <w:r w:rsidR="00B063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í</w:t>
            </w:r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ʿ</w:t>
            </w:r>
            <w:proofErr w:type="spellEnd"/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 xml:space="preserve"> al-</w:t>
            </w:r>
            <w:proofErr w:type="spellStart"/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ʾAwwal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211B" w:rsidRPr="0079211B" w:rsidRDefault="0079211B" w:rsidP="0079211B">
            <w:pPr>
              <w:widowControl/>
              <w:kinsoku/>
              <w:overflowPunct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r w:rsidRPr="0079211B"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  <w:t>Masculine form of “first”</w:t>
            </w:r>
          </w:p>
        </w:tc>
      </w:tr>
      <w:tr w:rsidR="0079211B" w:rsidRPr="0079211B" w:rsidTr="000D04F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9211B" w:rsidRPr="0079211B" w:rsidRDefault="0079211B" w:rsidP="0079211B">
            <w:pPr>
              <w:widowControl/>
              <w:kinsoku/>
              <w:overflowPunct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r w:rsidRPr="0079211B">
              <w:rPr>
                <w:rFonts w:ascii="Times New Roman" w:eastAsia="Times New Roman" w:hAnsi="Times New Roman"/>
                <w:sz w:val="24"/>
                <w:szCs w:val="24"/>
                <w:rtl/>
                <w:lang w:val="en-AU" w:eastAsia="en-AU"/>
                <w14:numForm w14:val="default"/>
                <w14:numSpacing w14:val="default"/>
              </w:rPr>
              <w:t>جُمَادَىٰ ٱلْأُولَىٰ</w:t>
            </w:r>
          </w:p>
        </w:tc>
        <w:tc>
          <w:tcPr>
            <w:tcW w:w="0" w:type="auto"/>
            <w:vAlign w:val="center"/>
            <w:hideMark/>
          </w:tcPr>
          <w:p w:rsidR="0079211B" w:rsidRPr="0079211B" w:rsidRDefault="0079211B" w:rsidP="00B06385">
            <w:pPr>
              <w:widowControl/>
              <w:kinsoku/>
              <w:overflowPunct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proofErr w:type="spellStart"/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Jum</w:t>
            </w:r>
            <w:r w:rsidR="00B063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á</w:t>
            </w:r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d</w:t>
            </w:r>
            <w:r w:rsidR="00B063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á</w:t>
            </w:r>
            <w:proofErr w:type="spellEnd"/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 xml:space="preserve"> al-</w:t>
            </w:r>
            <w:proofErr w:type="spellStart"/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ʾ</w:t>
            </w:r>
            <w:r w:rsidR="00B063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Ú</w:t>
            </w:r>
            <w:r w:rsidRPr="007921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l</w:t>
            </w:r>
            <w:r w:rsidR="00B063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AU" w:eastAsia="en-AU"/>
                <w14:numForm w14:val="default"/>
                <w14:numSpacing w14:val="default"/>
              </w:rPr>
              <w:t>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9211B" w:rsidRPr="0079211B" w:rsidRDefault="0079211B" w:rsidP="0079211B">
            <w:pPr>
              <w:widowControl/>
              <w:kinsoku/>
              <w:overflowPunct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</w:pPr>
            <w:r w:rsidRPr="0079211B">
              <w:rPr>
                <w:rFonts w:ascii="Times New Roman" w:eastAsia="Times New Roman" w:hAnsi="Times New Roman"/>
                <w:sz w:val="24"/>
                <w:szCs w:val="24"/>
                <w:lang w:val="en-AU" w:eastAsia="en-AU"/>
                <w14:numForm w14:val="default"/>
                <w14:numSpacing w14:val="default"/>
              </w:rPr>
              <w:t>Feminine form of “first”</w:t>
            </w:r>
          </w:p>
        </w:tc>
      </w:tr>
    </w:tbl>
    <w:p w:rsidR="0079211B" w:rsidRPr="0079211B" w:rsidRDefault="0079211B" w:rsidP="000D04F5">
      <w:pPr>
        <w:pStyle w:val="Text"/>
        <w:rPr>
          <w:lang w:val="en-AU" w:eastAsia="en-AU"/>
        </w:rPr>
      </w:pPr>
      <w:r w:rsidRPr="0079211B">
        <w:rPr>
          <w:lang w:val="en-AU" w:eastAsia="en-AU"/>
        </w:rPr>
        <w:t xml:space="preserve">Including the </w:t>
      </w:r>
      <w:r w:rsidRPr="0079211B">
        <w:rPr>
          <w:b/>
          <w:bCs/>
          <w:lang w:val="en-AU" w:eastAsia="en-AU"/>
        </w:rPr>
        <w:t>ʾ</w:t>
      </w:r>
      <w:r w:rsidRPr="0079211B">
        <w:rPr>
          <w:lang w:val="en-AU" w:eastAsia="en-AU"/>
        </w:rPr>
        <w:t xml:space="preserve"> preserves the phonetic and morphological integrity of the word, especially in scholarly or linguistic context</w:t>
      </w:r>
      <w:r w:rsidR="00617948">
        <w:rPr>
          <w:lang w:val="en-AU" w:eastAsia="en-AU"/>
        </w:rPr>
        <w:t>.</w:t>
      </w:r>
    </w:p>
    <w:p w:rsidR="0079211B" w:rsidRPr="0079211B" w:rsidRDefault="0079211B" w:rsidP="000D04F5">
      <w:pPr>
        <w:pStyle w:val="Text"/>
        <w:rPr>
          <w:lang w:val="en-AU" w:eastAsia="en-AU"/>
        </w:rPr>
      </w:pPr>
      <w:r w:rsidRPr="0079211B">
        <w:rPr>
          <w:lang w:val="en-AU" w:eastAsia="en-AU"/>
        </w:rPr>
        <w:t xml:space="preserve">In the </w:t>
      </w:r>
      <w:r w:rsidRPr="0079211B">
        <w:rPr>
          <w:b/>
          <w:bCs/>
          <w:lang w:val="en-AU" w:eastAsia="en-AU"/>
        </w:rPr>
        <w:t>Hans Wehr Dictionary of Modern Written Arabic</w:t>
      </w:r>
      <w:r w:rsidRPr="0079211B">
        <w:rPr>
          <w:lang w:val="en-AU" w:eastAsia="en-AU"/>
        </w:rPr>
        <w:t xml:space="preserve">, the entries for </w:t>
      </w:r>
      <w:proofErr w:type="spellStart"/>
      <w:r w:rsidRPr="0079211B">
        <w:rPr>
          <w:b/>
          <w:bCs/>
          <w:lang w:val="en-AU" w:eastAsia="en-AU"/>
        </w:rPr>
        <w:t>awwal</w:t>
      </w:r>
      <w:proofErr w:type="spellEnd"/>
      <w:r w:rsidRPr="0079211B">
        <w:rPr>
          <w:lang w:val="en-AU" w:eastAsia="en-AU"/>
        </w:rPr>
        <w:t xml:space="preserve"> (</w:t>
      </w:r>
      <w:r w:rsidRPr="0079211B">
        <w:rPr>
          <w:rtl/>
          <w:lang w:val="en-AU" w:eastAsia="en-AU"/>
        </w:rPr>
        <w:t>أوّل</w:t>
      </w:r>
      <w:r w:rsidRPr="0079211B">
        <w:rPr>
          <w:lang w:val="en-AU" w:eastAsia="en-AU"/>
        </w:rPr>
        <w:t xml:space="preserve">) and </w:t>
      </w:r>
      <w:proofErr w:type="spellStart"/>
      <w:r w:rsidR="00B06385">
        <w:rPr>
          <w:b/>
          <w:bCs/>
          <w:lang w:val="en-AU" w:eastAsia="en-AU"/>
        </w:rPr>
        <w:t>ú</w:t>
      </w:r>
      <w:r w:rsidR="00B06385" w:rsidRPr="0079211B">
        <w:rPr>
          <w:b/>
          <w:bCs/>
          <w:lang w:val="en-AU" w:eastAsia="en-AU"/>
        </w:rPr>
        <w:t>l</w:t>
      </w:r>
      <w:r w:rsidR="00B06385">
        <w:rPr>
          <w:b/>
          <w:bCs/>
          <w:lang w:val="en-AU" w:eastAsia="en-AU"/>
        </w:rPr>
        <w:t>á</w:t>
      </w:r>
      <w:proofErr w:type="spellEnd"/>
      <w:r w:rsidRPr="0079211B">
        <w:rPr>
          <w:lang w:val="en-AU" w:eastAsia="en-AU"/>
        </w:rPr>
        <w:t xml:space="preserve"> (</w:t>
      </w:r>
      <w:r w:rsidRPr="0079211B">
        <w:rPr>
          <w:rtl/>
          <w:lang w:val="en-AU" w:eastAsia="en-AU"/>
        </w:rPr>
        <w:t>أولى</w:t>
      </w:r>
      <w:r w:rsidRPr="0079211B">
        <w:rPr>
          <w:lang w:val="en-AU" w:eastAsia="en-AU"/>
        </w:rPr>
        <w:t xml:space="preserve">) do </w:t>
      </w:r>
      <w:r w:rsidRPr="0079211B">
        <w:rPr>
          <w:i/>
          <w:iCs/>
          <w:lang w:val="en-AU" w:eastAsia="en-AU"/>
        </w:rPr>
        <w:t>not</w:t>
      </w:r>
      <w:r w:rsidRPr="0079211B">
        <w:rPr>
          <w:lang w:val="en-AU" w:eastAsia="en-AU"/>
        </w:rPr>
        <w:t xml:space="preserve"> begin with a hamza in the root listing. </w:t>
      </w:r>
      <w:r w:rsidR="003855B9">
        <w:rPr>
          <w:lang w:val="en-AU" w:eastAsia="en-AU"/>
        </w:rPr>
        <w:t xml:space="preserve"> </w:t>
      </w:r>
      <w:r w:rsidRPr="0079211B">
        <w:rPr>
          <w:lang w:val="en-AU" w:eastAsia="en-AU"/>
        </w:rPr>
        <w:t>That</w:t>
      </w:r>
      <w:r w:rsidR="003855B9">
        <w:rPr>
          <w:lang w:val="en-AU" w:eastAsia="en-AU"/>
        </w:rPr>
        <w:t xml:space="preserve"> i</w:t>
      </w:r>
      <w:r w:rsidRPr="0079211B">
        <w:rPr>
          <w:lang w:val="en-AU" w:eastAsia="en-AU"/>
        </w:rPr>
        <w:t xml:space="preserve">s because Wehr typically lists words under their </w:t>
      </w:r>
      <w:r w:rsidRPr="0079211B">
        <w:rPr>
          <w:b/>
          <w:bCs/>
          <w:lang w:val="en-AU" w:eastAsia="en-AU"/>
        </w:rPr>
        <w:t>basic root forms</w:t>
      </w:r>
      <w:r w:rsidRPr="0079211B">
        <w:rPr>
          <w:lang w:val="en-AU" w:eastAsia="en-AU"/>
        </w:rPr>
        <w:t xml:space="preserve">, and in this case, the root is </w:t>
      </w:r>
      <w:r w:rsidRPr="0079211B">
        <w:rPr>
          <w:b/>
          <w:bCs/>
          <w:lang w:val="en-AU" w:eastAsia="en-AU"/>
        </w:rPr>
        <w:t>ʾ-w-l (</w:t>
      </w:r>
      <w:r w:rsidRPr="0079211B">
        <w:rPr>
          <w:b/>
          <w:bCs/>
          <w:rtl/>
          <w:lang w:val="en-AU" w:eastAsia="en-AU"/>
        </w:rPr>
        <w:t>أ-و-ل</w:t>
      </w:r>
      <w:r w:rsidRPr="0079211B">
        <w:rPr>
          <w:b/>
          <w:bCs/>
          <w:lang w:val="en-AU" w:eastAsia="en-AU"/>
        </w:rPr>
        <w:t>)</w:t>
      </w:r>
      <w:r w:rsidRPr="0079211B">
        <w:rPr>
          <w:lang w:val="en-AU" w:eastAsia="en-AU"/>
        </w:rPr>
        <w:t xml:space="preserve">, but the initial hamza is often </w:t>
      </w:r>
      <w:r w:rsidRPr="0079211B">
        <w:rPr>
          <w:b/>
          <w:bCs/>
          <w:lang w:val="en-AU" w:eastAsia="en-AU"/>
        </w:rPr>
        <w:t>not marked explicitly</w:t>
      </w:r>
      <w:r w:rsidRPr="0079211B">
        <w:rPr>
          <w:lang w:val="en-AU" w:eastAsia="en-AU"/>
        </w:rPr>
        <w:t xml:space="preserve"> in the headword unless it</w:t>
      </w:r>
      <w:r w:rsidR="003855B9">
        <w:rPr>
          <w:lang w:val="en-AU" w:eastAsia="en-AU"/>
        </w:rPr>
        <w:t xml:space="preserve"> i</w:t>
      </w:r>
      <w:r w:rsidRPr="0079211B">
        <w:rPr>
          <w:lang w:val="en-AU" w:eastAsia="en-AU"/>
        </w:rPr>
        <w:t xml:space="preserve">s a </w:t>
      </w:r>
      <w:proofErr w:type="spellStart"/>
      <w:r w:rsidRPr="0079211B">
        <w:rPr>
          <w:b/>
          <w:bCs/>
          <w:lang w:val="en-AU" w:eastAsia="en-AU"/>
        </w:rPr>
        <w:t>hamzat</w:t>
      </w:r>
      <w:proofErr w:type="spellEnd"/>
      <w:r w:rsidRPr="0079211B">
        <w:rPr>
          <w:b/>
          <w:bCs/>
          <w:lang w:val="en-AU" w:eastAsia="en-AU"/>
        </w:rPr>
        <w:t xml:space="preserve"> </w:t>
      </w:r>
      <w:proofErr w:type="spellStart"/>
      <w:r w:rsidRPr="0079211B">
        <w:rPr>
          <w:b/>
          <w:bCs/>
          <w:lang w:val="en-AU" w:eastAsia="en-AU"/>
        </w:rPr>
        <w:t>qaṭʿ</w:t>
      </w:r>
      <w:proofErr w:type="spellEnd"/>
      <w:r w:rsidRPr="0079211B">
        <w:rPr>
          <w:lang w:val="en-AU" w:eastAsia="en-AU"/>
        </w:rPr>
        <w:t xml:space="preserve"> (a pronounced hamza in all positions).</w:t>
      </w:r>
    </w:p>
    <w:p w:rsidR="0079211B" w:rsidRPr="0079211B" w:rsidRDefault="0079211B" w:rsidP="000D04F5">
      <w:pPr>
        <w:pStyle w:val="Text"/>
        <w:rPr>
          <w:lang w:val="en-AU" w:eastAsia="en-AU"/>
        </w:rPr>
      </w:pPr>
      <w:r w:rsidRPr="0079211B">
        <w:rPr>
          <w:lang w:val="en-AU" w:eastAsia="en-AU"/>
        </w:rPr>
        <w:t>Here’s the nuance:</w:t>
      </w:r>
    </w:p>
    <w:p w:rsidR="0079211B" w:rsidRPr="00ED6853" w:rsidRDefault="0079211B" w:rsidP="00B06385">
      <w:pPr>
        <w:widowControl/>
        <w:kinsoku/>
        <w:overflowPunct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</w:pPr>
      <w:r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Hamza </w:t>
      </w:r>
      <w:r w:rsidR="00B06385"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t</w:t>
      </w:r>
      <w:r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ypes in Arabic</w:t>
      </w:r>
    </w:p>
    <w:p w:rsidR="0079211B" w:rsidRPr="0079211B" w:rsidRDefault="0079211B" w:rsidP="000D04F5">
      <w:pPr>
        <w:pStyle w:val="BulletTex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b/>
          <w:bCs/>
          <w:lang w:val="en-AU" w:eastAsia="en-AU"/>
        </w:rPr>
        <w:t>Hamzat al-</w:t>
      </w:r>
      <w:proofErr w:type="spellStart"/>
      <w:r w:rsidRPr="0079211B">
        <w:rPr>
          <w:b/>
          <w:bCs/>
          <w:lang w:val="en-AU" w:eastAsia="en-AU"/>
        </w:rPr>
        <w:t>waṣl</w:t>
      </w:r>
      <w:proofErr w:type="spellEnd"/>
      <w:r w:rsidRPr="0079211B">
        <w:rPr>
          <w:b/>
          <w:bCs/>
          <w:lang w:val="en-AU" w:eastAsia="en-AU"/>
        </w:rPr>
        <w:t xml:space="preserve"> (</w:t>
      </w:r>
      <w:r w:rsidRPr="0079211B">
        <w:rPr>
          <w:b/>
          <w:bCs/>
          <w:rtl/>
          <w:lang w:val="en-AU" w:eastAsia="en-AU"/>
        </w:rPr>
        <w:t>ٱ</w:t>
      </w:r>
      <w:r w:rsidRPr="0079211B">
        <w:rPr>
          <w:b/>
          <w:bCs/>
          <w:lang w:val="en-AU" w:eastAsia="en-AU"/>
        </w:rPr>
        <w:t>)</w:t>
      </w:r>
      <w:r w:rsidRPr="0079211B">
        <w:rPr>
          <w:lang w:val="en-AU" w:eastAsia="en-AU"/>
        </w:rPr>
        <w:t xml:space="preserve">: A connecting hamza, often used in definite articles like </w:t>
      </w:r>
      <w:r w:rsidRPr="0079211B">
        <w:rPr>
          <w:b/>
          <w:bCs/>
          <w:lang w:val="en-AU" w:eastAsia="en-AU"/>
        </w:rPr>
        <w:t>al-</w:t>
      </w:r>
      <w:r w:rsidRPr="0079211B">
        <w:rPr>
          <w:lang w:val="en-AU" w:eastAsia="en-AU"/>
        </w:rPr>
        <w:t xml:space="preserve"> (</w:t>
      </w:r>
      <w:r w:rsidRPr="0079211B">
        <w:rPr>
          <w:rtl/>
          <w:lang w:val="en-AU" w:eastAsia="en-AU"/>
        </w:rPr>
        <w:t>ٱلـ</w:t>
      </w:r>
      <w:r w:rsidRPr="0079211B">
        <w:rPr>
          <w:lang w:val="en-AU" w:eastAsia="en-AU"/>
        </w:rPr>
        <w:t xml:space="preserve">). It’s not pronounced when preceded by another word, and </w:t>
      </w:r>
      <w:r w:rsidRPr="0079211B">
        <w:rPr>
          <w:b/>
          <w:bCs/>
          <w:lang w:val="en-AU" w:eastAsia="en-AU"/>
        </w:rPr>
        <w:t>not always shown</w:t>
      </w:r>
      <w:r w:rsidRPr="0079211B">
        <w:rPr>
          <w:lang w:val="en-AU" w:eastAsia="en-AU"/>
        </w:rPr>
        <w:t xml:space="preserve"> in dictionaries.</w:t>
      </w:r>
    </w:p>
    <w:p w:rsidR="0079211B" w:rsidRPr="0079211B" w:rsidRDefault="0079211B" w:rsidP="000D04F5">
      <w:pPr>
        <w:pStyle w:val="Bullettextcon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b/>
          <w:bCs/>
          <w:lang w:val="en-AU" w:eastAsia="en-AU"/>
        </w:rPr>
        <w:t xml:space="preserve">Hamzat </w:t>
      </w:r>
      <w:proofErr w:type="spellStart"/>
      <w:r w:rsidRPr="0079211B">
        <w:rPr>
          <w:b/>
          <w:bCs/>
          <w:lang w:val="en-AU" w:eastAsia="en-AU"/>
        </w:rPr>
        <w:t>qaṭʿ</w:t>
      </w:r>
      <w:proofErr w:type="spellEnd"/>
      <w:r w:rsidRPr="0079211B">
        <w:rPr>
          <w:b/>
          <w:bCs/>
          <w:lang w:val="en-AU" w:eastAsia="en-AU"/>
        </w:rPr>
        <w:t xml:space="preserve"> (</w:t>
      </w:r>
      <w:r w:rsidRPr="0079211B">
        <w:rPr>
          <w:b/>
          <w:bCs/>
          <w:rtl/>
          <w:lang w:val="en-AU" w:eastAsia="en-AU"/>
        </w:rPr>
        <w:t>ء</w:t>
      </w:r>
      <w:r w:rsidRPr="0079211B">
        <w:rPr>
          <w:b/>
          <w:bCs/>
          <w:lang w:val="en-AU" w:eastAsia="en-AU"/>
        </w:rPr>
        <w:t>)</w:t>
      </w:r>
      <w:r w:rsidRPr="0079211B">
        <w:rPr>
          <w:lang w:val="en-AU" w:eastAsia="en-AU"/>
        </w:rPr>
        <w:t>: A pronounced hamza, always written and pronounced regardless of position.</w:t>
      </w:r>
    </w:p>
    <w:p w:rsidR="0079211B" w:rsidRPr="00ED6853" w:rsidRDefault="0079211B" w:rsidP="00B06385">
      <w:pPr>
        <w:widowControl/>
        <w:kinsoku/>
        <w:overflowPunct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</w:pPr>
      <w:r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In Wehr’s </w:t>
      </w:r>
      <w:r w:rsidR="00B06385"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s</w:t>
      </w:r>
      <w:r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ystem</w:t>
      </w:r>
    </w:p>
    <w:p w:rsidR="0079211B" w:rsidRPr="0079211B" w:rsidRDefault="0079211B" w:rsidP="000D04F5">
      <w:pPr>
        <w:pStyle w:val="BulletTex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lang w:val="en-AU" w:eastAsia="en-AU"/>
        </w:rPr>
        <w:t xml:space="preserve">Wehr often omits </w:t>
      </w:r>
      <w:proofErr w:type="spellStart"/>
      <w:r w:rsidRPr="0079211B">
        <w:rPr>
          <w:b/>
          <w:bCs/>
          <w:lang w:val="en-AU" w:eastAsia="en-AU"/>
        </w:rPr>
        <w:t>hamzat</w:t>
      </w:r>
      <w:proofErr w:type="spellEnd"/>
      <w:r w:rsidRPr="0079211B">
        <w:rPr>
          <w:b/>
          <w:bCs/>
          <w:lang w:val="en-AU" w:eastAsia="en-AU"/>
        </w:rPr>
        <w:t xml:space="preserve"> al-</w:t>
      </w:r>
      <w:proofErr w:type="spellStart"/>
      <w:r w:rsidRPr="0079211B">
        <w:rPr>
          <w:b/>
          <w:bCs/>
          <w:lang w:val="en-AU" w:eastAsia="en-AU"/>
        </w:rPr>
        <w:t>waṣl</w:t>
      </w:r>
      <w:proofErr w:type="spellEnd"/>
      <w:r w:rsidRPr="0079211B">
        <w:rPr>
          <w:lang w:val="en-AU" w:eastAsia="en-AU"/>
        </w:rPr>
        <w:t xml:space="preserve"> in entries like </w:t>
      </w:r>
      <w:proofErr w:type="spellStart"/>
      <w:r w:rsidRPr="0079211B">
        <w:rPr>
          <w:b/>
          <w:bCs/>
          <w:lang w:val="en-AU" w:eastAsia="en-AU"/>
        </w:rPr>
        <w:t>awwal</w:t>
      </w:r>
      <w:proofErr w:type="spellEnd"/>
      <w:r w:rsidRPr="0079211B">
        <w:rPr>
          <w:lang w:val="en-AU" w:eastAsia="en-AU"/>
        </w:rPr>
        <w:t xml:space="preserve"> and </w:t>
      </w:r>
      <w:proofErr w:type="spellStart"/>
      <w:r w:rsidR="00B06385">
        <w:rPr>
          <w:b/>
          <w:bCs/>
          <w:lang w:val="en-AU" w:eastAsia="en-AU"/>
        </w:rPr>
        <w:t>ú</w:t>
      </w:r>
      <w:r w:rsidR="00B06385" w:rsidRPr="0079211B">
        <w:rPr>
          <w:b/>
          <w:bCs/>
          <w:lang w:val="en-AU" w:eastAsia="en-AU"/>
        </w:rPr>
        <w:t>l</w:t>
      </w:r>
      <w:r w:rsidR="00B06385">
        <w:rPr>
          <w:b/>
          <w:bCs/>
          <w:lang w:val="en-AU" w:eastAsia="en-AU"/>
        </w:rPr>
        <w:t>á</w:t>
      </w:r>
      <w:proofErr w:type="spellEnd"/>
      <w:r w:rsidRPr="0079211B">
        <w:rPr>
          <w:lang w:val="en-AU" w:eastAsia="en-AU"/>
        </w:rPr>
        <w:t xml:space="preserve">, because these are typically used in context with the definite article </w:t>
      </w:r>
      <w:r w:rsidRPr="0079211B">
        <w:rPr>
          <w:b/>
          <w:bCs/>
          <w:lang w:val="en-AU" w:eastAsia="en-AU"/>
        </w:rPr>
        <w:t>al-</w:t>
      </w:r>
      <w:r w:rsidRPr="0079211B">
        <w:rPr>
          <w:lang w:val="en-AU" w:eastAsia="en-AU"/>
        </w:rPr>
        <w:t xml:space="preserve">, which itself begins with a </w:t>
      </w:r>
      <w:proofErr w:type="spellStart"/>
      <w:r w:rsidRPr="0079211B">
        <w:rPr>
          <w:lang w:val="en-AU" w:eastAsia="en-AU"/>
        </w:rPr>
        <w:t>hamzat</w:t>
      </w:r>
      <w:proofErr w:type="spellEnd"/>
      <w:r w:rsidRPr="0079211B">
        <w:rPr>
          <w:lang w:val="en-AU" w:eastAsia="en-AU"/>
        </w:rPr>
        <w:t xml:space="preserve"> al-</w:t>
      </w:r>
      <w:proofErr w:type="spellStart"/>
      <w:r w:rsidRPr="0079211B">
        <w:rPr>
          <w:lang w:val="en-AU" w:eastAsia="en-AU"/>
        </w:rPr>
        <w:t>waṣl</w:t>
      </w:r>
      <w:proofErr w:type="spellEnd"/>
      <w:r w:rsidRPr="0079211B">
        <w:rPr>
          <w:lang w:val="en-AU" w:eastAsia="en-AU"/>
        </w:rPr>
        <w:t>.</w:t>
      </w:r>
    </w:p>
    <w:p w:rsidR="0079211B" w:rsidRPr="0079211B" w:rsidRDefault="0079211B" w:rsidP="000D04F5">
      <w:pPr>
        <w:pStyle w:val="Bullettextcon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proofErr w:type="gramStart"/>
      <w:r w:rsidRPr="0079211B">
        <w:rPr>
          <w:lang w:val="en-AU" w:eastAsia="en-AU"/>
        </w:rPr>
        <w:t>So</w:t>
      </w:r>
      <w:proofErr w:type="gramEnd"/>
      <w:r w:rsidRPr="0079211B">
        <w:rPr>
          <w:lang w:val="en-AU" w:eastAsia="en-AU"/>
        </w:rPr>
        <w:t xml:space="preserve"> while </w:t>
      </w:r>
      <w:r w:rsidRPr="0079211B">
        <w:rPr>
          <w:b/>
          <w:bCs/>
          <w:lang w:val="en-AU" w:eastAsia="en-AU"/>
        </w:rPr>
        <w:t>al-</w:t>
      </w:r>
      <w:proofErr w:type="spellStart"/>
      <w:r w:rsidRPr="0079211B">
        <w:rPr>
          <w:b/>
          <w:bCs/>
          <w:lang w:val="en-AU" w:eastAsia="en-AU"/>
        </w:rPr>
        <w:t>awwal</w:t>
      </w:r>
      <w:proofErr w:type="spellEnd"/>
      <w:r w:rsidRPr="0079211B">
        <w:rPr>
          <w:lang w:val="en-AU" w:eastAsia="en-AU"/>
        </w:rPr>
        <w:t xml:space="preserve"> and </w:t>
      </w:r>
      <w:r w:rsidRPr="0079211B">
        <w:rPr>
          <w:b/>
          <w:bCs/>
          <w:lang w:val="en-AU" w:eastAsia="en-AU"/>
        </w:rPr>
        <w:t>al-</w:t>
      </w:r>
      <w:proofErr w:type="spellStart"/>
      <w:r w:rsidR="00B06385">
        <w:rPr>
          <w:b/>
          <w:bCs/>
          <w:lang w:val="en-AU" w:eastAsia="en-AU"/>
        </w:rPr>
        <w:t>ú</w:t>
      </w:r>
      <w:r w:rsidR="00B06385" w:rsidRPr="0079211B">
        <w:rPr>
          <w:b/>
          <w:bCs/>
          <w:lang w:val="en-AU" w:eastAsia="en-AU"/>
        </w:rPr>
        <w:t>l</w:t>
      </w:r>
      <w:r w:rsidR="00B06385">
        <w:rPr>
          <w:b/>
          <w:bCs/>
          <w:lang w:val="en-AU" w:eastAsia="en-AU"/>
        </w:rPr>
        <w:t>á</w:t>
      </w:r>
      <w:proofErr w:type="spellEnd"/>
      <w:r w:rsidRPr="0079211B">
        <w:rPr>
          <w:lang w:val="en-AU" w:eastAsia="en-AU"/>
        </w:rPr>
        <w:t xml:space="preserve"> are written in Arabic as </w:t>
      </w:r>
      <w:r w:rsidRPr="0079211B">
        <w:rPr>
          <w:b/>
          <w:bCs/>
          <w:rtl/>
          <w:lang w:val="en-AU" w:eastAsia="en-AU"/>
        </w:rPr>
        <w:t>ٱلْأَوَّل</w:t>
      </w:r>
      <w:r w:rsidRPr="0079211B">
        <w:rPr>
          <w:rtl/>
          <w:lang w:val="en-AU" w:eastAsia="en-AU"/>
        </w:rPr>
        <w:t xml:space="preserve"> </w:t>
      </w:r>
      <w:r w:rsidRPr="0079211B">
        <w:rPr>
          <w:lang w:val="en-AU" w:eastAsia="en-AU"/>
        </w:rPr>
        <w:t xml:space="preserve">and </w:t>
      </w:r>
      <w:r w:rsidRPr="0079211B">
        <w:rPr>
          <w:b/>
          <w:bCs/>
          <w:rtl/>
          <w:lang w:val="en-AU" w:eastAsia="en-AU"/>
        </w:rPr>
        <w:t>ٱلْأُولَىٰ</w:t>
      </w:r>
      <w:r w:rsidRPr="0079211B">
        <w:rPr>
          <w:lang w:val="en-AU" w:eastAsia="en-AU"/>
        </w:rPr>
        <w:t xml:space="preserve">, the </w:t>
      </w:r>
      <w:r w:rsidRPr="0079211B">
        <w:rPr>
          <w:b/>
          <w:bCs/>
          <w:lang w:val="en-AU" w:eastAsia="en-AU"/>
        </w:rPr>
        <w:t>ʾ</w:t>
      </w:r>
      <w:r w:rsidRPr="0079211B">
        <w:rPr>
          <w:lang w:val="en-AU" w:eastAsia="en-AU"/>
        </w:rPr>
        <w:t xml:space="preserve"> in transliteration reflects the </w:t>
      </w:r>
      <w:r w:rsidRPr="0079211B">
        <w:rPr>
          <w:b/>
          <w:bCs/>
          <w:lang w:val="en-AU" w:eastAsia="en-AU"/>
        </w:rPr>
        <w:t>phonetic reality</w:t>
      </w:r>
      <w:r w:rsidRPr="0079211B">
        <w:rPr>
          <w:lang w:val="en-AU" w:eastAsia="en-AU"/>
        </w:rPr>
        <w:t xml:space="preserve"> of the definite article, not necessarily the dictionary headword.</w:t>
      </w:r>
    </w:p>
    <w:p w:rsidR="0079211B" w:rsidRPr="00ED6853" w:rsidRDefault="000D04F5" w:rsidP="002C75A8">
      <w:pPr>
        <w:widowControl/>
        <w:kinsoku/>
        <w:overflowPunct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</w:pPr>
      <w:r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Transcription</w:t>
      </w:r>
      <w:r w:rsidR="0079211B"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 xml:space="preserve"> </w:t>
      </w:r>
      <w:r w:rsidR="002C75A8"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p</w:t>
      </w:r>
      <w:r w:rsidR="0079211B" w:rsidRPr="00ED6853">
        <w:rPr>
          <w:rFonts w:ascii="Times New Roman" w:eastAsia="Times New Roman" w:hAnsi="Times New Roman"/>
          <w:b/>
          <w:bCs/>
          <w:sz w:val="24"/>
          <w:szCs w:val="24"/>
          <w:lang w:val="en-AU" w:eastAsia="en-AU"/>
          <w14:numForm w14:val="default"/>
          <w14:numSpacing w14:val="default"/>
        </w:rPr>
        <w:t>ractice</w:t>
      </w:r>
    </w:p>
    <w:p w:rsidR="0079211B" w:rsidRPr="0079211B" w:rsidRDefault="0079211B" w:rsidP="000D04F5">
      <w:pPr>
        <w:pStyle w:val="BulletTex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lang w:val="en-AU" w:eastAsia="en-AU"/>
        </w:rPr>
        <w:t xml:space="preserve">In academic </w:t>
      </w:r>
      <w:r w:rsidR="000D04F5">
        <w:rPr>
          <w:lang w:val="en-AU" w:eastAsia="en-AU"/>
        </w:rPr>
        <w:t>transcription</w:t>
      </w:r>
      <w:r w:rsidRPr="0079211B">
        <w:rPr>
          <w:lang w:val="en-AU" w:eastAsia="en-AU"/>
        </w:rPr>
        <w:t xml:space="preserve"> (especially in Semitic linguistics), </w:t>
      </w:r>
      <w:proofErr w:type="spellStart"/>
      <w:r w:rsidRPr="0079211B">
        <w:rPr>
          <w:b/>
          <w:bCs/>
          <w:lang w:val="en-AU" w:eastAsia="en-AU"/>
        </w:rPr>
        <w:t>ʾAwwal</w:t>
      </w:r>
      <w:proofErr w:type="spellEnd"/>
      <w:r w:rsidRPr="0079211B">
        <w:rPr>
          <w:lang w:val="en-AU" w:eastAsia="en-AU"/>
        </w:rPr>
        <w:t xml:space="preserve"> and </w:t>
      </w:r>
      <w:proofErr w:type="spellStart"/>
      <w:r w:rsidRPr="0079211B">
        <w:rPr>
          <w:b/>
          <w:bCs/>
          <w:lang w:val="en-AU" w:eastAsia="en-AU"/>
        </w:rPr>
        <w:t>ʾŪlā</w:t>
      </w:r>
      <w:proofErr w:type="spellEnd"/>
      <w:r w:rsidRPr="0079211B">
        <w:rPr>
          <w:lang w:val="en-AU" w:eastAsia="en-AU"/>
        </w:rPr>
        <w:t xml:space="preserve"> are often written with the </w:t>
      </w:r>
      <w:r w:rsidRPr="0079211B">
        <w:rPr>
          <w:b/>
          <w:bCs/>
          <w:lang w:val="en-AU" w:eastAsia="en-AU"/>
        </w:rPr>
        <w:t>ʾ</w:t>
      </w:r>
      <w:r w:rsidRPr="0079211B">
        <w:rPr>
          <w:lang w:val="en-AU" w:eastAsia="en-AU"/>
        </w:rPr>
        <w:t xml:space="preserve"> to indicate the glottal onset from the definite article.</w:t>
      </w:r>
    </w:p>
    <w:p w:rsidR="0079211B" w:rsidRPr="0079211B" w:rsidRDefault="0079211B" w:rsidP="000D04F5">
      <w:pPr>
        <w:pStyle w:val="Bullettextcont"/>
        <w:rPr>
          <w:lang w:val="en-AU" w:eastAsia="en-AU"/>
        </w:rPr>
      </w:pPr>
      <w:r w:rsidRPr="0079211B">
        <w:rPr>
          <w:rFonts w:ascii="Symbol" w:hAnsi="Symbol"/>
          <w:lang w:val="en-AU" w:eastAsia="en-AU"/>
        </w:rPr>
        <w:t></w:t>
      </w:r>
      <w:r w:rsidRPr="0079211B">
        <w:rPr>
          <w:rFonts w:ascii="Symbol" w:hAnsi="Symbol"/>
          <w:lang w:val="en-AU" w:eastAsia="en-AU"/>
        </w:rPr>
        <w:tab/>
      </w:r>
      <w:r w:rsidRPr="0079211B">
        <w:rPr>
          <w:lang w:val="en-AU" w:eastAsia="en-AU"/>
        </w:rPr>
        <w:t xml:space="preserve">But when listing the standalone adjective </w:t>
      </w:r>
      <w:proofErr w:type="spellStart"/>
      <w:r w:rsidRPr="0079211B">
        <w:rPr>
          <w:b/>
          <w:bCs/>
          <w:lang w:val="en-AU" w:eastAsia="en-AU"/>
        </w:rPr>
        <w:t>awwal</w:t>
      </w:r>
      <w:proofErr w:type="spellEnd"/>
      <w:r w:rsidRPr="0079211B">
        <w:rPr>
          <w:lang w:val="en-AU" w:eastAsia="en-AU"/>
        </w:rPr>
        <w:t xml:space="preserve"> or </w:t>
      </w:r>
      <w:proofErr w:type="spellStart"/>
      <w:r w:rsidR="00B06385">
        <w:rPr>
          <w:b/>
          <w:bCs/>
          <w:lang w:val="en-AU" w:eastAsia="en-AU"/>
        </w:rPr>
        <w:t>ú</w:t>
      </w:r>
      <w:r w:rsidRPr="0079211B">
        <w:rPr>
          <w:b/>
          <w:bCs/>
          <w:lang w:val="en-AU" w:eastAsia="en-AU"/>
        </w:rPr>
        <w:t>l</w:t>
      </w:r>
      <w:r w:rsidR="00B06385">
        <w:rPr>
          <w:b/>
          <w:bCs/>
          <w:lang w:val="en-AU" w:eastAsia="en-AU"/>
        </w:rPr>
        <w:t>á</w:t>
      </w:r>
      <w:proofErr w:type="spellEnd"/>
      <w:r w:rsidRPr="0079211B">
        <w:rPr>
          <w:lang w:val="en-AU" w:eastAsia="en-AU"/>
        </w:rPr>
        <w:t>, it</w:t>
      </w:r>
      <w:r w:rsidR="003855B9">
        <w:rPr>
          <w:lang w:val="en-AU" w:eastAsia="en-AU"/>
        </w:rPr>
        <w:t xml:space="preserve"> i</w:t>
      </w:r>
      <w:r w:rsidRPr="0079211B">
        <w:rPr>
          <w:lang w:val="en-AU" w:eastAsia="en-AU"/>
        </w:rPr>
        <w:t xml:space="preserve">s acceptable to omit the hamza in </w:t>
      </w:r>
      <w:r w:rsidR="000D04F5">
        <w:rPr>
          <w:lang w:val="en-AU" w:eastAsia="en-AU"/>
        </w:rPr>
        <w:t>transcription</w:t>
      </w:r>
      <w:r w:rsidRPr="0079211B">
        <w:rPr>
          <w:lang w:val="en-AU" w:eastAsia="en-AU"/>
        </w:rPr>
        <w:t xml:space="preserve"> if you</w:t>
      </w:r>
      <w:r w:rsidR="003855B9">
        <w:rPr>
          <w:lang w:val="en-AU" w:eastAsia="en-AU"/>
        </w:rPr>
        <w:t xml:space="preserve"> a</w:t>
      </w:r>
      <w:r w:rsidRPr="0079211B">
        <w:rPr>
          <w:lang w:val="en-AU" w:eastAsia="en-AU"/>
        </w:rPr>
        <w:t>re not including the definite article.</w:t>
      </w:r>
    </w:p>
    <w:p w:rsidR="0079211B" w:rsidRPr="0079211B" w:rsidRDefault="0079211B" w:rsidP="000D04F5">
      <w:pPr>
        <w:pStyle w:val="Text"/>
        <w:rPr>
          <w:lang w:val="en-AU" w:eastAsia="en-AU"/>
        </w:rPr>
      </w:pPr>
      <w:r w:rsidRPr="000D04F5">
        <w:rPr>
          <w:b/>
          <w:bCs/>
          <w:lang w:val="en-AU" w:eastAsia="en-AU"/>
        </w:rPr>
        <w:t>Wehr does</w:t>
      </w:r>
      <w:r w:rsidR="00B06385" w:rsidRPr="000D04F5">
        <w:rPr>
          <w:b/>
          <w:bCs/>
          <w:lang w:val="en-AU" w:eastAsia="en-AU"/>
        </w:rPr>
        <w:t xml:space="preserve"> </w:t>
      </w:r>
      <w:r w:rsidRPr="000D04F5">
        <w:rPr>
          <w:b/>
          <w:bCs/>
          <w:lang w:val="en-AU" w:eastAsia="en-AU"/>
        </w:rPr>
        <w:t>n</w:t>
      </w:r>
      <w:r w:rsidR="00B06385" w:rsidRPr="000D04F5">
        <w:rPr>
          <w:b/>
          <w:bCs/>
          <w:lang w:val="en-AU" w:eastAsia="en-AU"/>
        </w:rPr>
        <w:t>o</w:t>
      </w:r>
      <w:r w:rsidRPr="000D04F5">
        <w:rPr>
          <w:b/>
          <w:bCs/>
          <w:lang w:val="en-AU" w:eastAsia="en-AU"/>
        </w:rPr>
        <w:t>t show the hamza in the headword</w:t>
      </w:r>
      <w:r w:rsidRPr="0079211B">
        <w:rPr>
          <w:lang w:val="en-AU" w:eastAsia="en-AU"/>
        </w:rPr>
        <w:t xml:space="preserve">, but the </w:t>
      </w:r>
      <w:r w:rsidRPr="000D04F5">
        <w:rPr>
          <w:b/>
          <w:bCs/>
          <w:lang w:val="en-AU" w:eastAsia="en-AU"/>
        </w:rPr>
        <w:t>transliterated form with the definite article</w:t>
      </w:r>
      <w:r w:rsidRPr="0079211B">
        <w:rPr>
          <w:lang w:val="en-AU" w:eastAsia="en-AU"/>
        </w:rPr>
        <w:t xml:space="preserve"> (e.g., </w:t>
      </w:r>
      <w:r w:rsidRPr="0079211B">
        <w:rPr>
          <w:i/>
          <w:iCs/>
          <w:lang w:val="en-AU" w:eastAsia="en-AU"/>
        </w:rPr>
        <w:t>al-</w:t>
      </w:r>
      <w:proofErr w:type="spellStart"/>
      <w:r w:rsidRPr="0079211B">
        <w:rPr>
          <w:i/>
          <w:iCs/>
          <w:lang w:val="en-AU" w:eastAsia="en-AU"/>
        </w:rPr>
        <w:t>ʾAwwal</w:t>
      </w:r>
      <w:proofErr w:type="spellEnd"/>
      <w:r w:rsidRPr="0079211B">
        <w:rPr>
          <w:lang w:val="en-AU" w:eastAsia="en-AU"/>
        </w:rPr>
        <w:t>) still merits the ʾ to reflect pronunciation.</w:t>
      </w:r>
    </w:p>
    <w:p w:rsidR="00637BA5" w:rsidRPr="0079211B" w:rsidRDefault="00637BA5" w:rsidP="001827E3">
      <w:pPr>
        <w:rPr>
          <w:lang w:val="en-AU"/>
        </w:rPr>
      </w:pPr>
    </w:p>
    <w:sectPr w:rsidR="00637BA5" w:rsidRPr="0079211B" w:rsidSect="00126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720" w:bottom="720" w:left="720" w:header="720" w:footer="567" w:gutter="3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14A" w:rsidRDefault="003F414A" w:rsidP="00E41271">
      <w:r>
        <w:separator/>
      </w:r>
    </w:p>
  </w:endnote>
  <w:endnote w:type="continuationSeparator" w:id="0">
    <w:p w:rsidR="003F414A" w:rsidRDefault="003F414A" w:rsidP="00E4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panose1 w:val="020B0604020202020204"/>
    <w:charset w:val="00"/>
    <w:family w:val="auto"/>
    <w:pitch w:val="variable"/>
    <w:sig w:usb0="00000001" w:usb1="5000204A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891" w:rsidRDefault="00277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891" w:rsidRDefault="002778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891" w:rsidRDefault="00277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14A" w:rsidRDefault="003F414A" w:rsidP="00E41271">
      <w:r>
        <w:separator/>
      </w:r>
    </w:p>
  </w:footnote>
  <w:footnote w:type="continuationSeparator" w:id="0">
    <w:p w:rsidR="003F414A" w:rsidRDefault="003F414A" w:rsidP="00E41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891" w:rsidRDefault="002778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891" w:rsidRDefault="002778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7891" w:rsidRDefault="002778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F2B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2A2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EA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649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0066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D093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BE39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4E5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AF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44F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E2A45"/>
    <w:multiLevelType w:val="multilevel"/>
    <w:tmpl w:val="86A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6F309B"/>
    <w:multiLevelType w:val="multilevel"/>
    <w:tmpl w:val="E720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727BE2"/>
    <w:multiLevelType w:val="multilevel"/>
    <w:tmpl w:val="E496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33185"/>
    <w:multiLevelType w:val="multilevel"/>
    <w:tmpl w:val="E752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D6AD3"/>
    <w:multiLevelType w:val="multilevel"/>
    <w:tmpl w:val="D46CE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465256">
    <w:abstractNumId w:val="9"/>
  </w:num>
  <w:num w:numId="2" w16cid:durableId="1313633350">
    <w:abstractNumId w:val="7"/>
  </w:num>
  <w:num w:numId="3" w16cid:durableId="1548681890">
    <w:abstractNumId w:val="6"/>
  </w:num>
  <w:num w:numId="4" w16cid:durableId="232543350">
    <w:abstractNumId w:val="5"/>
  </w:num>
  <w:num w:numId="5" w16cid:durableId="520120579">
    <w:abstractNumId w:val="4"/>
  </w:num>
  <w:num w:numId="6" w16cid:durableId="1102914460">
    <w:abstractNumId w:val="8"/>
  </w:num>
  <w:num w:numId="7" w16cid:durableId="2061247190">
    <w:abstractNumId w:val="3"/>
  </w:num>
  <w:num w:numId="8" w16cid:durableId="1526941252">
    <w:abstractNumId w:val="2"/>
  </w:num>
  <w:num w:numId="9" w16cid:durableId="1710254291">
    <w:abstractNumId w:val="1"/>
  </w:num>
  <w:num w:numId="10" w16cid:durableId="1735814302">
    <w:abstractNumId w:val="0"/>
  </w:num>
  <w:num w:numId="11" w16cid:durableId="1629161220">
    <w:abstractNumId w:val="12"/>
  </w:num>
  <w:num w:numId="12" w16cid:durableId="56057076">
    <w:abstractNumId w:val="10"/>
  </w:num>
  <w:num w:numId="13" w16cid:durableId="411974659">
    <w:abstractNumId w:val="11"/>
  </w:num>
  <w:num w:numId="14" w16cid:durableId="1146318635">
    <w:abstractNumId w:val="14"/>
  </w:num>
  <w:num w:numId="15" w16cid:durableId="1978563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mirrorMargin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stylePaneSortMethod w:val="0000"/>
  <w:defaultTabStop w:val="425"/>
  <w:evenAndOddHeaders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suppressSpBfAfterPgBrk/>
    <w:noSpaceRaiseLower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11B"/>
    <w:rsid w:val="00000820"/>
    <w:rsid w:val="0000119A"/>
    <w:rsid w:val="0000186E"/>
    <w:rsid w:val="00001CF9"/>
    <w:rsid w:val="00002C1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81C"/>
    <w:rsid w:val="000111A8"/>
    <w:rsid w:val="0001175A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285"/>
    <w:rsid w:val="000205B9"/>
    <w:rsid w:val="00020A71"/>
    <w:rsid w:val="00020D29"/>
    <w:rsid w:val="00021682"/>
    <w:rsid w:val="0002341D"/>
    <w:rsid w:val="00024891"/>
    <w:rsid w:val="000248DC"/>
    <w:rsid w:val="0002510D"/>
    <w:rsid w:val="000252DB"/>
    <w:rsid w:val="00025B13"/>
    <w:rsid w:val="00025D2B"/>
    <w:rsid w:val="000263AD"/>
    <w:rsid w:val="00026713"/>
    <w:rsid w:val="000267B7"/>
    <w:rsid w:val="00026AFE"/>
    <w:rsid w:val="00027090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C86"/>
    <w:rsid w:val="00036E0A"/>
    <w:rsid w:val="000370AD"/>
    <w:rsid w:val="00037142"/>
    <w:rsid w:val="00037818"/>
    <w:rsid w:val="00037E4E"/>
    <w:rsid w:val="00040205"/>
    <w:rsid w:val="000407EF"/>
    <w:rsid w:val="00040F3D"/>
    <w:rsid w:val="00041292"/>
    <w:rsid w:val="00041560"/>
    <w:rsid w:val="00041BFB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0D6"/>
    <w:rsid w:val="0005042F"/>
    <w:rsid w:val="000507C7"/>
    <w:rsid w:val="00050E14"/>
    <w:rsid w:val="000513D8"/>
    <w:rsid w:val="0005156F"/>
    <w:rsid w:val="00051917"/>
    <w:rsid w:val="00051F68"/>
    <w:rsid w:val="0005352B"/>
    <w:rsid w:val="00053C2B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57F48"/>
    <w:rsid w:val="00060420"/>
    <w:rsid w:val="00060718"/>
    <w:rsid w:val="00060AC9"/>
    <w:rsid w:val="00060F8B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49C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B9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796"/>
    <w:rsid w:val="00086C6E"/>
    <w:rsid w:val="00086EBA"/>
    <w:rsid w:val="00087283"/>
    <w:rsid w:val="00090DE8"/>
    <w:rsid w:val="00091371"/>
    <w:rsid w:val="00092616"/>
    <w:rsid w:val="00093182"/>
    <w:rsid w:val="00094955"/>
    <w:rsid w:val="00095DEA"/>
    <w:rsid w:val="0009605F"/>
    <w:rsid w:val="000962D9"/>
    <w:rsid w:val="00096430"/>
    <w:rsid w:val="00096A62"/>
    <w:rsid w:val="00097317"/>
    <w:rsid w:val="00097600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4566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CEE"/>
    <w:rsid w:val="000B2F10"/>
    <w:rsid w:val="000B4483"/>
    <w:rsid w:val="000B589E"/>
    <w:rsid w:val="000B5BA9"/>
    <w:rsid w:val="000B5C22"/>
    <w:rsid w:val="000C0883"/>
    <w:rsid w:val="000C0C85"/>
    <w:rsid w:val="000C2434"/>
    <w:rsid w:val="000C2658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4F5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8F6"/>
    <w:rsid w:val="000D7908"/>
    <w:rsid w:val="000E02D0"/>
    <w:rsid w:val="000E0426"/>
    <w:rsid w:val="000E0C58"/>
    <w:rsid w:val="000E21ED"/>
    <w:rsid w:val="000E267A"/>
    <w:rsid w:val="000E2E5B"/>
    <w:rsid w:val="000E37A4"/>
    <w:rsid w:val="000E47FC"/>
    <w:rsid w:val="000E546A"/>
    <w:rsid w:val="000E5760"/>
    <w:rsid w:val="000E5966"/>
    <w:rsid w:val="000E5B0C"/>
    <w:rsid w:val="000E5EC3"/>
    <w:rsid w:val="000E6494"/>
    <w:rsid w:val="000E687F"/>
    <w:rsid w:val="000E78C4"/>
    <w:rsid w:val="000F1030"/>
    <w:rsid w:val="000F14F1"/>
    <w:rsid w:val="000F2812"/>
    <w:rsid w:val="000F2C95"/>
    <w:rsid w:val="000F3B02"/>
    <w:rsid w:val="000F3FF1"/>
    <w:rsid w:val="000F60C3"/>
    <w:rsid w:val="000F68A1"/>
    <w:rsid w:val="000F752D"/>
    <w:rsid w:val="000F782C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85E"/>
    <w:rsid w:val="00103F69"/>
    <w:rsid w:val="00104411"/>
    <w:rsid w:val="001047BB"/>
    <w:rsid w:val="00105689"/>
    <w:rsid w:val="0010568F"/>
    <w:rsid w:val="00105C1E"/>
    <w:rsid w:val="001069EB"/>
    <w:rsid w:val="001078A7"/>
    <w:rsid w:val="001079A5"/>
    <w:rsid w:val="00107F7E"/>
    <w:rsid w:val="00110497"/>
    <w:rsid w:val="001106E6"/>
    <w:rsid w:val="00110B60"/>
    <w:rsid w:val="001118BE"/>
    <w:rsid w:val="00111C7C"/>
    <w:rsid w:val="00113009"/>
    <w:rsid w:val="001134D5"/>
    <w:rsid w:val="00113A09"/>
    <w:rsid w:val="00115647"/>
    <w:rsid w:val="0011568A"/>
    <w:rsid w:val="001160D5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3B2D"/>
    <w:rsid w:val="00124356"/>
    <w:rsid w:val="0012680A"/>
    <w:rsid w:val="00126BC6"/>
    <w:rsid w:val="00126EDC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306"/>
    <w:rsid w:val="00137905"/>
    <w:rsid w:val="00137940"/>
    <w:rsid w:val="001404F2"/>
    <w:rsid w:val="001411E5"/>
    <w:rsid w:val="00141C99"/>
    <w:rsid w:val="00142D43"/>
    <w:rsid w:val="00143C64"/>
    <w:rsid w:val="00143CCC"/>
    <w:rsid w:val="001443FB"/>
    <w:rsid w:val="00144DF6"/>
    <w:rsid w:val="00144FAF"/>
    <w:rsid w:val="0014535B"/>
    <w:rsid w:val="0014688E"/>
    <w:rsid w:val="001468BF"/>
    <w:rsid w:val="0014743D"/>
    <w:rsid w:val="00147D19"/>
    <w:rsid w:val="00150A57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8D3"/>
    <w:rsid w:val="00167BC4"/>
    <w:rsid w:val="00167E48"/>
    <w:rsid w:val="00170386"/>
    <w:rsid w:val="00171D00"/>
    <w:rsid w:val="001723E8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27E3"/>
    <w:rsid w:val="001829FA"/>
    <w:rsid w:val="001831FD"/>
    <w:rsid w:val="001839B3"/>
    <w:rsid w:val="00183B9E"/>
    <w:rsid w:val="001845FC"/>
    <w:rsid w:val="001856C8"/>
    <w:rsid w:val="00186026"/>
    <w:rsid w:val="00186282"/>
    <w:rsid w:val="0018665C"/>
    <w:rsid w:val="00186CA3"/>
    <w:rsid w:val="00186EE6"/>
    <w:rsid w:val="00187434"/>
    <w:rsid w:val="00190866"/>
    <w:rsid w:val="00190C2C"/>
    <w:rsid w:val="001911A7"/>
    <w:rsid w:val="00191B9E"/>
    <w:rsid w:val="0019245D"/>
    <w:rsid w:val="00192826"/>
    <w:rsid w:val="001932DE"/>
    <w:rsid w:val="0019333E"/>
    <w:rsid w:val="00193541"/>
    <w:rsid w:val="00193788"/>
    <w:rsid w:val="001939F3"/>
    <w:rsid w:val="00193D76"/>
    <w:rsid w:val="00194295"/>
    <w:rsid w:val="001943F8"/>
    <w:rsid w:val="001945C3"/>
    <w:rsid w:val="0019485F"/>
    <w:rsid w:val="0019526D"/>
    <w:rsid w:val="0019533A"/>
    <w:rsid w:val="00195759"/>
    <w:rsid w:val="0019724F"/>
    <w:rsid w:val="0019731B"/>
    <w:rsid w:val="00197879"/>
    <w:rsid w:val="001A0B6C"/>
    <w:rsid w:val="001A0FB1"/>
    <w:rsid w:val="001A1110"/>
    <w:rsid w:val="001A1124"/>
    <w:rsid w:val="001A16E0"/>
    <w:rsid w:val="001A1DFF"/>
    <w:rsid w:val="001A2A34"/>
    <w:rsid w:val="001A3D15"/>
    <w:rsid w:val="001A65D7"/>
    <w:rsid w:val="001A6B4A"/>
    <w:rsid w:val="001B12D5"/>
    <w:rsid w:val="001B38D0"/>
    <w:rsid w:val="001B3F60"/>
    <w:rsid w:val="001B4747"/>
    <w:rsid w:val="001B4A1E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2CAE"/>
    <w:rsid w:val="001C35A4"/>
    <w:rsid w:val="001C3AE6"/>
    <w:rsid w:val="001C3F44"/>
    <w:rsid w:val="001C3FFB"/>
    <w:rsid w:val="001C4404"/>
    <w:rsid w:val="001C45F0"/>
    <w:rsid w:val="001C4EEF"/>
    <w:rsid w:val="001C4F32"/>
    <w:rsid w:val="001C6340"/>
    <w:rsid w:val="001C72D2"/>
    <w:rsid w:val="001C7343"/>
    <w:rsid w:val="001C75E0"/>
    <w:rsid w:val="001C7997"/>
    <w:rsid w:val="001C7CB4"/>
    <w:rsid w:val="001D0AB7"/>
    <w:rsid w:val="001D0B42"/>
    <w:rsid w:val="001D2915"/>
    <w:rsid w:val="001D2A7D"/>
    <w:rsid w:val="001D34C0"/>
    <w:rsid w:val="001D37B7"/>
    <w:rsid w:val="001D3E7B"/>
    <w:rsid w:val="001D57C2"/>
    <w:rsid w:val="001D5D21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064"/>
    <w:rsid w:val="001E6898"/>
    <w:rsid w:val="001E68E4"/>
    <w:rsid w:val="001E6C09"/>
    <w:rsid w:val="001E6C21"/>
    <w:rsid w:val="001E772A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0A5"/>
    <w:rsid w:val="001F541A"/>
    <w:rsid w:val="001F5B40"/>
    <w:rsid w:val="001F5DC2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04A0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330"/>
    <w:rsid w:val="002254B2"/>
    <w:rsid w:val="0022599A"/>
    <w:rsid w:val="00225E1A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A83"/>
    <w:rsid w:val="00234C5A"/>
    <w:rsid w:val="00234CFD"/>
    <w:rsid w:val="00234FD3"/>
    <w:rsid w:val="002350CE"/>
    <w:rsid w:val="0023524C"/>
    <w:rsid w:val="0023611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772"/>
    <w:rsid w:val="00243A0E"/>
    <w:rsid w:val="00243F25"/>
    <w:rsid w:val="002444CD"/>
    <w:rsid w:val="00245433"/>
    <w:rsid w:val="00245EDA"/>
    <w:rsid w:val="0024654F"/>
    <w:rsid w:val="002467ED"/>
    <w:rsid w:val="00246FD9"/>
    <w:rsid w:val="00247F82"/>
    <w:rsid w:val="00251B93"/>
    <w:rsid w:val="00252435"/>
    <w:rsid w:val="00252B92"/>
    <w:rsid w:val="0025369F"/>
    <w:rsid w:val="0025413E"/>
    <w:rsid w:val="002541EF"/>
    <w:rsid w:val="0025463F"/>
    <w:rsid w:val="0025483B"/>
    <w:rsid w:val="0025653D"/>
    <w:rsid w:val="0025665D"/>
    <w:rsid w:val="002568AD"/>
    <w:rsid w:val="00256C72"/>
    <w:rsid w:val="00256C80"/>
    <w:rsid w:val="0026164B"/>
    <w:rsid w:val="00261C48"/>
    <w:rsid w:val="00261E1A"/>
    <w:rsid w:val="00261EBA"/>
    <w:rsid w:val="00262AB8"/>
    <w:rsid w:val="002632E3"/>
    <w:rsid w:val="00264824"/>
    <w:rsid w:val="00264B27"/>
    <w:rsid w:val="00264E0A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1B7E"/>
    <w:rsid w:val="0027268E"/>
    <w:rsid w:val="00272888"/>
    <w:rsid w:val="00273580"/>
    <w:rsid w:val="002736CE"/>
    <w:rsid w:val="00274282"/>
    <w:rsid w:val="00274420"/>
    <w:rsid w:val="0027443D"/>
    <w:rsid w:val="002746A6"/>
    <w:rsid w:val="00274D51"/>
    <w:rsid w:val="00274EED"/>
    <w:rsid w:val="00274F79"/>
    <w:rsid w:val="00275136"/>
    <w:rsid w:val="0027585C"/>
    <w:rsid w:val="00275918"/>
    <w:rsid w:val="00275D80"/>
    <w:rsid w:val="00275FFD"/>
    <w:rsid w:val="00276081"/>
    <w:rsid w:val="0027621E"/>
    <w:rsid w:val="0027671F"/>
    <w:rsid w:val="002768B4"/>
    <w:rsid w:val="0027729B"/>
    <w:rsid w:val="0027754D"/>
    <w:rsid w:val="00277891"/>
    <w:rsid w:val="00277BE5"/>
    <w:rsid w:val="002806A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27D"/>
    <w:rsid w:val="00290410"/>
    <w:rsid w:val="00290882"/>
    <w:rsid w:val="00291C46"/>
    <w:rsid w:val="00291FFE"/>
    <w:rsid w:val="0029236E"/>
    <w:rsid w:val="002924B3"/>
    <w:rsid w:val="00292867"/>
    <w:rsid w:val="00295270"/>
    <w:rsid w:val="0029571D"/>
    <w:rsid w:val="002958EB"/>
    <w:rsid w:val="00295AF7"/>
    <w:rsid w:val="0029638E"/>
    <w:rsid w:val="002964B1"/>
    <w:rsid w:val="002967A4"/>
    <w:rsid w:val="00297676"/>
    <w:rsid w:val="002978DA"/>
    <w:rsid w:val="00297BF2"/>
    <w:rsid w:val="00297E5D"/>
    <w:rsid w:val="002A0BCB"/>
    <w:rsid w:val="002A1098"/>
    <w:rsid w:val="002A194A"/>
    <w:rsid w:val="002A1D2A"/>
    <w:rsid w:val="002A1D4C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1D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ED1"/>
    <w:rsid w:val="002C3850"/>
    <w:rsid w:val="002C3C52"/>
    <w:rsid w:val="002C4A91"/>
    <w:rsid w:val="002C50F7"/>
    <w:rsid w:val="002C5A3F"/>
    <w:rsid w:val="002C5F97"/>
    <w:rsid w:val="002C75A8"/>
    <w:rsid w:val="002C78C3"/>
    <w:rsid w:val="002C7D3F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935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3DF"/>
    <w:rsid w:val="002E7943"/>
    <w:rsid w:val="002E7BAA"/>
    <w:rsid w:val="002F1234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56D1"/>
    <w:rsid w:val="00307701"/>
    <w:rsid w:val="00310059"/>
    <w:rsid w:val="00310AB7"/>
    <w:rsid w:val="00311008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AA2"/>
    <w:rsid w:val="00326F4D"/>
    <w:rsid w:val="0032769D"/>
    <w:rsid w:val="00330C05"/>
    <w:rsid w:val="00330DC6"/>
    <w:rsid w:val="00331954"/>
    <w:rsid w:val="00331AAE"/>
    <w:rsid w:val="00331CF9"/>
    <w:rsid w:val="0033333C"/>
    <w:rsid w:val="00334051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54F"/>
    <w:rsid w:val="00344ACD"/>
    <w:rsid w:val="00344F3D"/>
    <w:rsid w:val="00344F62"/>
    <w:rsid w:val="00344FA3"/>
    <w:rsid w:val="00345116"/>
    <w:rsid w:val="003451C0"/>
    <w:rsid w:val="00345AA1"/>
    <w:rsid w:val="00346899"/>
    <w:rsid w:val="00346E06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1F7E"/>
    <w:rsid w:val="003529FD"/>
    <w:rsid w:val="00353F03"/>
    <w:rsid w:val="00354745"/>
    <w:rsid w:val="00354BDE"/>
    <w:rsid w:val="00354F22"/>
    <w:rsid w:val="0035510E"/>
    <w:rsid w:val="003551F4"/>
    <w:rsid w:val="00355C4E"/>
    <w:rsid w:val="00355F03"/>
    <w:rsid w:val="00355F44"/>
    <w:rsid w:val="003564E7"/>
    <w:rsid w:val="00356FE6"/>
    <w:rsid w:val="0035741C"/>
    <w:rsid w:val="0035794B"/>
    <w:rsid w:val="00360C53"/>
    <w:rsid w:val="00360E1A"/>
    <w:rsid w:val="00361CC1"/>
    <w:rsid w:val="00361E09"/>
    <w:rsid w:val="00362110"/>
    <w:rsid w:val="003626DA"/>
    <w:rsid w:val="00362895"/>
    <w:rsid w:val="00362A99"/>
    <w:rsid w:val="00363907"/>
    <w:rsid w:val="00364D54"/>
    <w:rsid w:val="00364F84"/>
    <w:rsid w:val="00366CC0"/>
    <w:rsid w:val="0036718C"/>
    <w:rsid w:val="003674BD"/>
    <w:rsid w:val="00367DB7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B49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5B9"/>
    <w:rsid w:val="003857A3"/>
    <w:rsid w:val="00385DFE"/>
    <w:rsid w:val="00386019"/>
    <w:rsid w:val="0038624B"/>
    <w:rsid w:val="00386782"/>
    <w:rsid w:val="0038708B"/>
    <w:rsid w:val="003871F5"/>
    <w:rsid w:val="003872BC"/>
    <w:rsid w:val="00387917"/>
    <w:rsid w:val="00387A6A"/>
    <w:rsid w:val="00390383"/>
    <w:rsid w:val="003909AD"/>
    <w:rsid w:val="00390BA3"/>
    <w:rsid w:val="00390C51"/>
    <w:rsid w:val="003916EE"/>
    <w:rsid w:val="00391837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1AA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5C2F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660"/>
    <w:rsid w:val="003C694A"/>
    <w:rsid w:val="003C69B2"/>
    <w:rsid w:val="003C7960"/>
    <w:rsid w:val="003D05A7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3E56"/>
    <w:rsid w:val="003E429E"/>
    <w:rsid w:val="003E4404"/>
    <w:rsid w:val="003E4965"/>
    <w:rsid w:val="003E4D89"/>
    <w:rsid w:val="003E5351"/>
    <w:rsid w:val="003E6B86"/>
    <w:rsid w:val="003E6DC8"/>
    <w:rsid w:val="003E6F8F"/>
    <w:rsid w:val="003E7789"/>
    <w:rsid w:val="003E78D0"/>
    <w:rsid w:val="003F040D"/>
    <w:rsid w:val="003F0EB8"/>
    <w:rsid w:val="003F0EC4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14A"/>
    <w:rsid w:val="003F455E"/>
    <w:rsid w:val="003F5176"/>
    <w:rsid w:val="003F5BA2"/>
    <w:rsid w:val="003F5C64"/>
    <w:rsid w:val="003F5C7D"/>
    <w:rsid w:val="003F5C87"/>
    <w:rsid w:val="003F6316"/>
    <w:rsid w:val="003F6381"/>
    <w:rsid w:val="003F6D89"/>
    <w:rsid w:val="003F76ED"/>
    <w:rsid w:val="00400186"/>
    <w:rsid w:val="004002D5"/>
    <w:rsid w:val="004008BE"/>
    <w:rsid w:val="00400948"/>
    <w:rsid w:val="0040134B"/>
    <w:rsid w:val="00401943"/>
    <w:rsid w:val="00401D53"/>
    <w:rsid w:val="00401FA7"/>
    <w:rsid w:val="004033FC"/>
    <w:rsid w:val="004049C0"/>
    <w:rsid w:val="00404D62"/>
    <w:rsid w:val="0040514B"/>
    <w:rsid w:val="00405770"/>
    <w:rsid w:val="00405A1D"/>
    <w:rsid w:val="00405D4E"/>
    <w:rsid w:val="0040722E"/>
    <w:rsid w:val="004105CA"/>
    <w:rsid w:val="0041181D"/>
    <w:rsid w:val="00412CE0"/>
    <w:rsid w:val="00413836"/>
    <w:rsid w:val="00413D9E"/>
    <w:rsid w:val="00414BF4"/>
    <w:rsid w:val="00414E59"/>
    <w:rsid w:val="004152FF"/>
    <w:rsid w:val="0041576C"/>
    <w:rsid w:val="00415D1E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332A"/>
    <w:rsid w:val="00424A39"/>
    <w:rsid w:val="00425185"/>
    <w:rsid w:val="0042549C"/>
    <w:rsid w:val="004262B6"/>
    <w:rsid w:val="0042674C"/>
    <w:rsid w:val="00427093"/>
    <w:rsid w:val="00427D40"/>
    <w:rsid w:val="0043011E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6ADE"/>
    <w:rsid w:val="00437325"/>
    <w:rsid w:val="0043780E"/>
    <w:rsid w:val="00437E9A"/>
    <w:rsid w:val="00441163"/>
    <w:rsid w:val="00441632"/>
    <w:rsid w:val="00441B50"/>
    <w:rsid w:val="0044219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17B"/>
    <w:rsid w:val="00453848"/>
    <w:rsid w:val="00453A10"/>
    <w:rsid w:val="004543E2"/>
    <w:rsid w:val="00454980"/>
    <w:rsid w:val="00454FF5"/>
    <w:rsid w:val="00455131"/>
    <w:rsid w:val="00455E7B"/>
    <w:rsid w:val="0045611E"/>
    <w:rsid w:val="00456CD0"/>
    <w:rsid w:val="00460126"/>
    <w:rsid w:val="00460AD0"/>
    <w:rsid w:val="00460B7D"/>
    <w:rsid w:val="00460E25"/>
    <w:rsid w:val="00460F4A"/>
    <w:rsid w:val="00461167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20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8E9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5FF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4D3"/>
    <w:rsid w:val="004955FB"/>
    <w:rsid w:val="00495C8F"/>
    <w:rsid w:val="00496A0D"/>
    <w:rsid w:val="0049734C"/>
    <w:rsid w:val="004976A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3F78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29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50D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695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671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30"/>
    <w:rsid w:val="005034B4"/>
    <w:rsid w:val="0050487C"/>
    <w:rsid w:val="0050547C"/>
    <w:rsid w:val="00505851"/>
    <w:rsid w:val="00506263"/>
    <w:rsid w:val="0050699A"/>
    <w:rsid w:val="005075E3"/>
    <w:rsid w:val="005111F6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555A"/>
    <w:rsid w:val="00515872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C6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0E"/>
    <w:rsid w:val="0052753A"/>
    <w:rsid w:val="005275FE"/>
    <w:rsid w:val="005277AF"/>
    <w:rsid w:val="0053029E"/>
    <w:rsid w:val="005311A5"/>
    <w:rsid w:val="0053155B"/>
    <w:rsid w:val="005322AB"/>
    <w:rsid w:val="00533936"/>
    <w:rsid w:val="00533AAE"/>
    <w:rsid w:val="00536924"/>
    <w:rsid w:val="00536C66"/>
    <w:rsid w:val="00537DFE"/>
    <w:rsid w:val="00540275"/>
    <w:rsid w:val="0054027A"/>
    <w:rsid w:val="00540A20"/>
    <w:rsid w:val="00540D1E"/>
    <w:rsid w:val="00540D78"/>
    <w:rsid w:val="00541689"/>
    <w:rsid w:val="005420D7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7230"/>
    <w:rsid w:val="005478C6"/>
    <w:rsid w:val="00551407"/>
    <w:rsid w:val="00553A70"/>
    <w:rsid w:val="00554073"/>
    <w:rsid w:val="0055429F"/>
    <w:rsid w:val="00554580"/>
    <w:rsid w:val="005553F6"/>
    <w:rsid w:val="005559CE"/>
    <w:rsid w:val="00555C32"/>
    <w:rsid w:val="00557861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A83"/>
    <w:rsid w:val="00571C4B"/>
    <w:rsid w:val="00571D5A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17F0"/>
    <w:rsid w:val="0058180E"/>
    <w:rsid w:val="00582952"/>
    <w:rsid w:val="00582AA4"/>
    <w:rsid w:val="00583218"/>
    <w:rsid w:val="005832B6"/>
    <w:rsid w:val="00583743"/>
    <w:rsid w:val="0058440B"/>
    <w:rsid w:val="005847A7"/>
    <w:rsid w:val="0058484B"/>
    <w:rsid w:val="00585156"/>
    <w:rsid w:val="0058520C"/>
    <w:rsid w:val="0058631B"/>
    <w:rsid w:val="00586990"/>
    <w:rsid w:val="00587823"/>
    <w:rsid w:val="00590002"/>
    <w:rsid w:val="00590352"/>
    <w:rsid w:val="00590E35"/>
    <w:rsid w:val="00591194"/>
    <w:rsid w:val="005915D1"/>
    <w:rsid w:val="00591738"/>
    <w:rsid w:val="00591788"/>
    <w:rsid w:val="005919F8"/>
    <w:rsid w:val="00591F80"/>
    <w:rsid w:val="00592C49"/>
    <w:rsid w:val="00592E97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117F"/>
    <w:rsid w:val="005B33D0"/>
    <w:rsid w:val="005B37F2"/>
    <w:rsid w:val="005B3B68"/>
    <w:rsid w:val="005B3F29"/>
    <w:rsid w:val="005B4803"/>
    <w:rsid w:val="005B4E76"/>
    <w:rsid w:val="005B557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C4E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888"/>
    <w:rsid w:val="005D52EE"/>
    <w:rsid w:val="005D552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29B8"/>
    <w:rsid w:val="005E35FE"/>
    <w:rsid w:val="005E4678"/>
    <w:rsid w:val="005E4A9F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3E38"/>
    <w:rsid w:val="005F4641"/>
    <w:rsid w:val="005F47F9"/>
    <w:rsid w:val="005F4C15"/>
    <w:rsid w:val="005F50DD"/>
    <w:rsid w:val="005F540A"/>
    <w:rsid w:val="005F6C26"/>
    <w:rsid w:val="005F6C76"/>
    <w:rsid w:val="005F6C9A"/>
    <w:rsid w:val="005F6CC9"/>
    <w:rsid w:val="005F79EE"/>
    <w:rsid w:val="005F7BB5"/>
    <w:rsid w:val="006000C4"/>
    <w:rsid w:val="00600578"/>
    <w:rsid w:val="00600C2B"/>
    <w:rsid w:val="00601DB1"/>
    <w:rsid w:val="00601E79"/>
    <w:rsid w:val="00602FB8"/>
    <w:rsid w:val="006033F9"/>
    <w:rsid w:val="00603D7C"/>
    <w:rsid w:val="00604F9F"/>
    <w:rsid w:val="00606ABF"/>
    <w:rsid w:val="00606ED3"/>
    <w:rsid w:val="00607749"/>
    <w:rsid w:val="00607B23"/>
    <w:rsid w:val="00607C9C"/>
    <w:rsid w:val="006104C9"/>
    <w:rsid w:val="0061093A"/>
    <w:rsid w:val="00610BB9"/>
    <w:rsid w:val="00611848"/>
    <w:rsid w:val="00612650"/>
    <w:rsid w:val="00612E8D"/>
    <w:rsid w:val="00613288"/>
    <w:rsid w:val="006139FF"/>
    <w:rsid w:val="006143A3"/>
    <w:rsid w:val="0061440B"/>
    <w:rsid w:val="00614FE3"/>
    <w:rsid w:val="00616B4B"/>
    <w:rsid w:val="00617948"/>
    <w:rsid w:val="00621BA6"/>
    <w:rsid w:val="00621F09"/>
    <w:rsid w:val="006222ED"/>
    <w:rsid w:val="00622303"/>
    <w:rsid w:val="0062376C"/>
    <w:rsid w:val="0062395D"/>
    <w:rsid w:val="006239E1"/>
    <w:rsid w:val="006242FE"/>
    <w:rsid w:val="006245D1"/>
    <w:rsid w:val="00624E68"/>
    <w:rsid w:val="00625834"/>
    <w:rsid w:val="00625F1B"/>
    <w:rsid w:val="006260CC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27EA0"/>
    <w:rsid w:val="006301E0"/>
    <w:rsid w:val="0063025A"/>
    <w:rsid w:val="00630DEF"/>
    <w:rsid w:val="0063201E"/>
    <w:rsid w:val="0063288C"/>
    <w:rsid w:val="00632F5A"/>
    <w:rsid w:val="00633328"/>
    <w:rsid w:val="00634230"/>
    <w:rsid w:val="00635E25"/>
    <w:rsid w:val="00636593"/>
    <w:rsid w:val="00637805"/>
    <w:rsid w:val="0063797E"/>
    <w:rsid w:val="00637BA5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6C6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5ABC"/>
    <w:rsid w:val="00655EE1"/>
    <w:rsid w:val="0065610C"/>
    <w:rsid w:val="0065627D"/>
    <w:rsid w:val="00656733"/>
    <w:rsid w:val="00657975"/>
    <w:rsid w:val="00657E83"/>
    <w:rsid w:val="00657EF0"/>
    <w:rsid w:val="00660374"/>
    <w:rsid w:val="006605D3"/>
    <w:rsid w:val="006607FC"/>
    <w:rsid w:val="00661022"/>
    <w:rsid w:val="006612FC"/>
    <w:rsid w:val="00662225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2840"/>
    <w:rsid w:val="00672BDB"/>
    <w:rsid w:val="00673BA5"/>
    <w:rsid w:val="00673C07"/>
    <w:rsid w:val="00673D56"/>
    <w:rsid w:val="006744D4"/>
    <w:rsid w:val="0067511B"/>
    <w:rsid w:val="00675229"/>
    <w:rsid w:val="0067557F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D82"/>
    <w:rsid w:val="00686F27"/>
    <w:rsid w:val="0068725F"/>
    <w:rsid w:val="00687467"/>
    <w:rsid w:val="00687BE1"/>
    <w:rsid w:val="0069080E"/>
    <w:rsid w:val="00690984"/>
    <w:rsid w:val="00691BD0"/>
    <w:rsid w:val="006920C4"/>
    <w:rsid w:val="00693180"/>
    <w:rsid w:val="00693803"/>
    <w:rsid w:val="006938CC"/>
    <w:rsid w:val="00694937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AA3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2A2"/>
    <w:rsid w:val="006B2A55"/>
    <w:rsid w:val="006B2D6A"/>
    <w:rsid w:val="006B3B4F"/>
    <w:rsid w:val="006B440C"/>
    <w:rsid w:val="006B4433"/>
    <w:rsid w:val="006B4901"/>
    <w:rsid w:val="006B4D5D"/>
    <w:rsid w:val="006B6708"/>
    <w:rsid w:val="006B6AB9"/>
    <w:rsid w:val="006B6B63"/>
    <w:rsid w:val="006B79C8"/>
    <w:rsid w:val="006B7FDB"/>
    <w:rsid w:val="006C07C3"/>
    <w:rsid w:val="006C1504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50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41B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2C8"/>
    <w:rsid w:val="006F7C0D"/>
    <w:rsid w:val="007002B3"/>
    <w:rsid w:val="007009BA"/>
    <w:rsid w:val="0070156D"/>
    <w:rsid w:val="00701AA3"/>
    <w:rsid w:val="0070206C"/>
    <w:rsid w:val="00702C3F"/>
    <w:rsid w:val="007030D2"/>
    <w:rsid w:val="00703400"/>
    <w:rsid w:val="00704046"/>
    <w:rsid w:val="0070414B"/>
    <w:rsid w:val="0070454C"/>
    <w:rsid w:val="0070563D"/>
    <w:rsid w:val="00705ACE"/>
    <w:rsid w:val="0070624C"/>
    <w:rsid w:val="007076CE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0E91"/>
    <w:rsid w:val="00722A80"/>
    <w:rsid w:val="00722AC0"/>
    <w:rsid w:val="007239A8"/>
    <w:rsid w:val="00723AE0"/>
    <w:rsid w:val="00723BE3"/>
    <w:rsid w:val="007253C3"/>
    <w:rsid w:val="00725459"/>
    <w:rsid w:val="00727718"/>
    <w:rsid w:val="00727E41"/>
    <w:rsid w:val="00727F74"/>
    <w:rsid w:val="007303C8"/>
    <w:rsid w:val="007306A6"/>
    <w:rsid w:val="007318B3"/>
    <w:rsid w:val="00731A13"/>
    <w:rsid w:val="00731BEE"/>
    <w:rsid w:val="0073312C"/>
    <w:rsid w:val="00733441"/>
    <w:rsid w:val="0073357A"/>
    <w:rsid w:val="007336A8"/>
    <w:rsid w:val="00733D72"/>
    <w:rsid w:val="00733D81"/>
    <w:rsid w:val="00734D5F"/>
    <w:rsid w:val="00734E34"/>
    <w:rsid w:val="0073610C"/>
    <w:rsid w:val="00737C13"/>
    <w:rsid w:val="00737DCB"/>
    <w:rsid w:val="00740ACC"/>
    <w:rsid w:val="00740C0E"/>
    <w:rsid w:val="0074118E"/>
    <w:rsid w:val="007414E6"/>
    <w:rsid w:val="007417F0"/>
    <w:rsid w:val="00743373"/>
    <w:rsid w:val="0074339E"/>
    <w:rsid w:val="0074385B"/>
    <w:rsid w:val="00744CDA"/>
    <w:rsid w:val="0074514B"/>
    <w:rsid w:val="00745244"/>
    <w:rsid w:val="00745370"/>
    <w:rsid w:val="00745D66"/>
    <w:rsid w:val="007465EB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A63"/>
    <w:rsid w:val="00755BF8"/>
    <w:rsid w:val="0075639C"/>
    <w:rsid w:val="0075641B"/>
    <w:rsid w:val="00756FAF"/>
    <w:rsid w:val="00757752"/>
    <w:rsid w:val="00757EE9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676EC"/>
    <w:rsid w:val="00770BF4"/>
    <w:rsid w:val="007714E4"/>
    <w:rsid w:val="00771FE9"/>
    <w:rsid w:val="007725A5"/>
    <w:rsid w:val="007725C5"/>
    <w:rsid w:val="00773E61"/>
    <w:rsid w:val="00774182"/>
    <w:rsid w:val="00774CDC"/>
    <w:rsid w:val="00775635"/>
    <w:rsid w:val="007756B8"/>
    <w:rsid w:val="00775722"/>
    <w:rsid w:val="00775783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048"/>
    <w:rsid w:val="00783298"/>
    <w:rsid w:val="007838E6"/>
    <w:rsid w:val="00783A56"/>
    <w:rsid w:val="00783FE5"/>
    <w:rsid w:val="007842DE"/>
    <w:rsid w:val="007848A8"/>
    <w:rsid w:val="00784CB0"/>
    <w:rsid w:val="00784D81"/>
    <w:rsid w:val="007856F6"/>
    <w:rsid w:val="00785DD0"/>
    <w:rsid w:val="0078624C"/>
    <w:rsid w:val="00786568"/>
    <w:rsid w:val="00786B00"/>
    <w:rsid w:val="00786CE1"/>
    <w:rsid w:val="00786F0B"/>
    <w:rsid w:val="00787B81"/>
    <w:rsid w:val="00787C83"/>
    <w:rsid w:val="00790021"/>
    <w:rsid w:val="00790D0A"/>
    <w:rsid w:val="00790F5B"/>
    <w:rsid w:val="0079211B"/>
    <w:rsid w:val="00792325"/>
    <w:rsid w:val="0079362A"/>
    <w:rsid w:val="00793F3E"/>
    <w:rsid w:val="007950D3"/>
    <w:rsid w:val="00796B9D"/>
    <w:rsid w:val="00797CD6"/>
    <w:rsid w:val="007A090A"/>
    <w:rsid w:val="007A0CEF"/>
    <w:rsid w:val="007A0E0A"/>
    <w:rsid w:val="007A0F8F"/>
    <w:rsid w:val="007A150C"/>
    <w:rsid w:val="007A2D81"/>
    <w:rsid w:val="007A3FFB"/>
    <w:rsid w:val="007A452D"/>
    <w:rsid w:val="007A48D5"/>
    <w:rsid w:val="007A5015"/>
    <w:rsid w:val="007A5BC1"/>
    <w:rsid w:val="007A67CC"/>
    <w:rsid w:val="007A73C8"/>
    <w:rsid w:val="007A79B4"/>
    <w:rsid w:val="007B0E67"/>
    <w:rsid w:val="007B0E95"/>
    <w:rsid w:val="007B1811"/>
    <w:rsid w:val="007B227A"/>
    <w:rsid w:val="007B29EE"/>
    <w:rsid w:val="007B2E5A"/>
    <w:rsid w:val="007B2ED0"/>
    <w:rsid w:val="007B3024"/>
    <w:rsid w:val="007B3B33"/>
    <w:rsid w:val="007B4032"/>
    <w:rsid w:val="007B4568"/>
    <w:rsid w:val="007B476B"/>
    <w:rsid w:val="007B62DF"/>
    <w:rsid w:val="007B64EC"/>
    <w:rsid w:val="007B6A28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A08"/>
    <w:rsid w:val="007C4B75"/>
    <w:rsid w:val="007C4BBB"/>
    <w:rsid w:val="007C4C55"/>
    <w:rsid w:val="007C4CA1"/>
    <w:rsid w:val="007C5680"/>
    <w:rsid w:val="007C690E"/>
    <w:rsid w:val="007C729B"/>
    <w:rsid w:val="007D0514"/>
    <w:rsid w:val="007D11A5"/>
    <w:rsid w:val="007D11EE"/>
    <w:rsid w:val="007D1C61"/>
    <w:rsid w:val="007D2B23"/>
    <w:rsid w:val="007D2CCD"/>
    <w:rsid w:val="007D5979"/>
    <w:rsid w:val="007D608A"/>
    <w:rsid w:val="007D73DA"/>
    <w:rsid w:val="007D7848"/>
    <w:rsid w:val="007E0074"/>
    <w:rsid w:val="007E03DF"/>
    <w:rsid w:val="007E0E0C"/>
    <w:rsid w:val="007E2250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824"/>
    <w:rsid w:val="007F4AC6"/>
    <w:rsid w:val="007F4C35"/>
    <w:rsid w:val="007F52C9"/>
    <w:rsid w:val="007F65C3"/>
    <w:rsid w:val="007F70A3"/>
    <w:rsid w:val="007F7B5B"/>
    <w:rsid w:val="00800CAC"/>
    <w:rsid w:val="0080106D"/>
    <w:rsid w:val="00801889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3D0"/>
    <w:rsid w:val="00812885"/>
    <w:rsid w:val="00812F29"/>
    <w:rsid w:val="00813043"/>
    <w:rsid w:val="008133DC"/>
    <w:rsid w:val="008156E7"/>
    <w:rsid w:val="00815E20"/>
    <w:rsid w:val="00816C87"/>
    <w:rsid w:val="00816D44"/>
    <w:rsid w:val="00816DF7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4548"/>
    <w:rsid w:val="0082481B"/>
    <w:rsid w:val="00825393"/>
    <w:rsid w:val="00825ACF"/>
    <w:rsid w:val="00825BBB"/>
    <w:rsid w:val="008260FD"/>
    <w:rsid w:val="00826292"/>
    <w:rsid w:val="00826C60"/>
    <w:rsid w:val="00826CD7"/>
    <w:rsid w:val="00827743"/>
    <w:rsid w:val="0083082C"/>
    <w:rsid w:val="00830C67"/>
    <w:rsid w:val="00830D3D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877"/>
    <w:rsid w:val="008366FA"/>
    <w:rsid w:val="00836F9A"/>
    <w:rsid w:val="008370A1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3D99"/>
    <w:rsid w:val="00854D1B"/>
    <w:rsid w:val="00855CE4"/>
    <w:rsid w:val="00855CF1"/>
    <w:rsid w:val="008562AA"/>
    <w:rsid w:val="00856692"/>
    <w:rsid w:val="0085695E"/>
    <w:rsid w:val="008575B5"/>
    <w:rsid w:val="00857A26"/>
    <w:rsid w:val="00857BA8"/>
    <w:rsid w:val="00857FEF"/>
    <w:rsid w:val="00860093"/>
    <w:rsid w:val="008603E1"/>
    <w:rsid w:val="008606F6"/>
    <w:rsid w:val="00860F68"/>
    <w:rsid w:val="00861FF5"/>
    <w:rsid w:val="00862555"/>
    <w:rsid w:val="00862898"/>
    <w:rsid w:val="00862B02"/>
    <w:rsid w:val="00862BFF"/>
    <w:rsid w:val="00863A11"/>
    <w:rsid w:val="00864543"/>
    <w:rsid w:val="008645CB"/>
    <w:rsid w:val="00865327"/>
    <w:rsid w:val="00865450"/>
    <w:rsid w:val="0086571E"/>
    <w:rsid w:val="00865E5A"/>
    <w:rsid w:val="0086656E"/>
    <w:rsid w:val="00867004"/>
    <w:rsid w:val="00867302"/>
    <w:rsid w:val="00870571"/>
    <w:rsid w:val="00870A15"/>
    <w:rsid w:val="00870CCA"/>
    <w:rsid w:val="00871A06"/>
    <w:rsid w:val="00871B42"/>
    <w:rsid w:val="008727C6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AF5"/>
    <w:rsid w:val="00877C0A"/>
    <w:rsid w:val="00877C46"/>
    <w:rsid w:val="00877EBC"/>
    <w:rsid w:val="008802B0"/>
    <w:rsid w:val="00880B62"/>
    <w:rsid w:val="00880D20"/>
    <w:rsid w:val="008817E3"/>
    <w:rsid w:val="00881CB2"/>
    <w:rsid w:val="00882F2B"/>
    <w:rsid w:val="00883509"/>
    <w:rsid w:val="008837A9"/>
    <w:rsid w:val="00884382"/>
    <w:rsid w:val="00884E24"/>
    <w:rsid w:val="00884E7B"/>
    <w:rsid w:val="00885B77"/>
    <w:rsid w:val="00885C4F"/>
    <w:rsid w:val="0088665B"/>
    <w:rsid w:val="00886B31"/>
    <w:rsid w:val="00886D22"/>
    <w:rsid w:val="00886F5A"/>
    <w:rsid w:val="00887D34"/>
    <w:rsid w:val="0089038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260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5E69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090"/>
    <w:rsid w:val="008C589F"/>
    <w:rsid w:val="008C5B29"/>
    <w:rsid w:val="008C5B78"/>
    <w:rsid w:val="008C5BB1"/>
    <w:rsid w:val="008C66D2"/>
    <w:rsid w:val="008C67DF"/>
    <w:rsid w:val="008C69E9"/>
    <w:rsid w:val="008D0222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AA3"/>
    <w:rsid w:val="008D6FFE"/>
    <w:rsid w:val="008D70A0"/>
    <w:rsid w:val="008D70B6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EC5"/>
    <w:rsid w:val="008E41CA"/>
    <w:rsid w:val="008E45F6"/>
    <w:rsid w:val="008E4B66"/>
    <w:rsid w:val="008E4BCC"/>
    <w:rsid w:val="008E4CB7"/>
    <w:rsid w:val="008E5AC6"/>
    <w:rsid w:val="008E5D3B"/>
    <w:rsid w:val="008E5F8A"/>
    <w:rsid w:val="008E6C8A"/>
    <w:rsid w:val="008E6E29"/>
    <w:rsid w:val="008E73B7"/>
    <w:rsid w:val="008E75BC"/>
    <w:rsid w:val="008E75DC"/>
    <w:rsid w:val="008F0267"/>
    <w:rsid w:val="008F0F5E"/>
    <w:rsid w:val="008F0FD1"/>
    <w:rsid w:val="008F1470"/>
    <w:rsid w:val="008F2244"/>
    <w:rsid w:val="008F2C39"/>
    <w:rsid w:val="008F2E13"/>
    <w:rsid w:val="008F2EDA"/>
    <w:rsid w:val="008F4091"/>
    <w:rsid w:val="008F4133"/>
    <w:rsid w:val="008F4A16"/>
    <w:rsid w:val="008F4DE3"/>
    <w:rsid w:val="008F53C7"/>
    <w:rsid w:val="008F5413"/>
    <w:rsid w:val="008F5D0E"/>
    <w:rsid w:val="008F6112"/>
    <w:rsid w:val="008F62F4"/>
    <w:rsid w:val="008F70EA"/>
    <w:rsid w:val="0090020F"/>
    <w:rsid w:val="009010B5"/>
    <w:rsid w:val="009010F2"/>
    <w:rsid w:val="00901303"/>
    <w:rsid w:val="00902383"/>
    <w:rsid w:val="00902D53"/>
    <w:rsid w:val="00903A63"/>
    <w:rsid w:val="00903DEA"/>
    <w:rsid w:val="009043A8"/>
    <w:rsid w:val="0090447C"/>
    <w:rsid w:val="009045E2"/>
    <w:rsid w:val="00904B4B"/>
    <w:rsid w:val="009050D9"/>
    <w:rsid w:val="009054CF"/>
    <w:rsid w:val="009056D1"/>
    <w:rsid w:val="00905BC5"/>
    <w:rsid w:val="00906DD8"/>
    <w:rsid w:val="00906EEC"/>
    <w:rsid w:val="009072A8"/>
    <w:rsid w:val="0091017F"/>
    <w:rsid w:val="00910551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0CF7"/>
    <w:rsid w:val="00921B6A"/>
    <w:rsid w:val="009233AB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EE7"/>
    <w:rsid w:val="00935057"/>
    <w:rsid w:val="00935684"/>
    <w:rsid w:val="009359E1"/>
    <w:rsid w:val="0093795F"/>
    <w:rsid w:val="009405E0"/>
    <w:rsid w:val="0094072F"/>
    <w:rsid w:val="009410AA"/>
    <w:rsid w:val="0094201D"/>
    <w:rsid w:val="00942586"/>
    <w:rsid w:val="00944481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0F6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6BBB"/>
    <w:rsid w:val="00957C0F"/>
    <w:rsid w:val="00957CE4"/>
    <w:rsid w:val="009601ED"/>
    <w:rsid w:val="00960281"/>
    <w:rsid w:val="00961545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53B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7D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31C3"/>
    <w:rsid w:val="009B3D72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C02E3"/>
    <w:rsid w:val="009C03D9"/>
    <w:rsid w:val="009C03E2"/>
    <w:rsid w:val="009C04CE"/>
    <w:rsid w:val="009C09FD"/>
    <w:rsid w:val="009C1230"/>
    <w:rsid w:val="009C12D2"/>
    <w:rsid w:val="009C1C3B"/>
    <w:rsid w:val="009C245F"/>
    <w:rsid w:val="009C2882"/>
    <w:rsid w:val="009C2D52"/>
    <w:rsid w:val="009C2F95"/>
    <w:rsid w:val="009C3749"/>
    <w:rsid w:val="009C3979"/>
    <w:rsid w:val="009C3A52"/>
    <w:rsid w:val="009C3BF3"/>
    <w:rsid w:val="009C3C8A"/>
    <w:rsid w:val="009C41C8"/>
    <w:rsid w:val="009C423A"/>
    <w:rsid w:val="009C55A3"/>
    <w:rsid w:val="009C5D44"/>
    <w:rsid w:val="009C7707"/>
    <w:rsid w:val="009C7B48"/>
    <w:rsid w:val="009D1550"/>
    <w:rsid w:val="009D25EC"/>
    <w:rsid w:val="009D274C"/>
    <w:rsid w:val="009D28C2"/>
    <w:rsid w:val="009D2B48"/>
    <w:rsid w:val="009D407A"/>
    <w:rsid w:val="009D4832"/>
    <w:rsid w:val="009D4BA7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6B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49B3"/>
    <w:rsid w:val="00A05D3D"/>
    <w:rsid w:val="00A0604B"/>
    <w:rsid w:val="00A0615E"/>
    <w:rsid w:val="00A06492"/>
    <w:rsid w:val="00A065B9"/>
    <w:rsid w:val="00A06BF6"/>
    <w:rsid w:val="00A07436"/>
    <w:rsid w:val="00A07B76"/>
    <w:rsid w:val="00A10351"/>
    <w:rsid w:val="00A10E6A"/>
    <w:rsid w:val="00A114B6"/>
    <w:rsid w:val="00A11555"/>
    <w:rsid w:val="00A11FE0"/>
    <w:rsid w:val="00A129AB"/>
    <w:rsid w:val="00A1324F"/>
    <w:rsid w:val="00A13D53"/>
    <w:rsid w:val="00A14064"/>
    <w:rsid w:val="00A14DEC"/>
    <w:rsid w:val="00A15198"/>
    <w:rsid w:val="00A1538F"/>
    <w:rsid w:val="00A15395"/>
    <w:rsid w:val="00A15C52"/>
    <w:rsid w:val="00A16052"/>
    <w:rsid w:val="00A164C5"/>
    <w:rsid w:val="00A16951"/>
    <w:rsid w:val="00A1766F"/>
    <w:rsid w:val="00A17777"/>
    <w:rsid w:val="00A179BC"/>
    <w:rsid w:val="00A17E05"/>
    <w:rsid w:val="00A20BE9"/>
    <w:rsid w:val="00A20DD7"/>
    <w:rsid w:val="00A20F51"/>
    <w:rsid w:val="00A212F2"/>
    <w:rsid w:val="00A2195F"/>
    <w:rsid w:val="00A21D04"/>
    <w:rsid w:val="00A22D49"/>
    <w:rsid w:val="00A23334"/>
    <w:rsid w:val="00A23658"/>
    <w:rsid w:val="00A246DE"/>
    <w:rsid w:val="00A252CA"/>
    <w:rsid w:val="00A25843"/>
    <w:rsid w:val="00A25B5D"/>
    <w:rsid w:val="00A263E9"/>
    <w:rsid w:val="00A2677E"/>
    <w:rsid w:val="00A27568"/>
    <w:rsid w:val="00A276ED"/>
    <w:rsid w:val="00A27B7A"/>
    <w:rsid w:val="00A30AD7"/>
    <w:rsid w:val="00A30B3C"/>
    <w:rsid w:val="00A3162E"/>
    <w:rsid w:val="00A3169D"/>
    <w:rsid w:val="00A33073"/>
    <w:rsid w:val="00A34905"/>
    <w:rsid w:val="00A360D6"/>
    <w:rsid w:val="00A36893"/>
    <w:rsid w:val="00A36B9C"/>
    <w:rsid w:val="00A3775D"/>
    <w:rsid w:val="00A40249"/>
    <w:rsid w:val="00A4095F"/>
    <w:rsid w:val="00A4142D"/>
    <w:rsid w:val="00A41D89"/>
    <w:rsid w:val="00A41E76"/>
    <w:rsid w:val="00A43999"/>
    <w:rsid w:val="00A4503B"/>
    <w:rsid w:val="00A451F9"/>
    <w:rsid w:val="00A45768"/>
    <w:rsid w:val="00A46103"/>
    <w:rsid w:val="00A46F8D"/>
    <w:rsid w:val="00A47C9B"/>
    <w:rsid w:val="00A47E27"/>
    <w:rsid w:val="00A505DD"/>
    <w:rsid w:val="00A5112C"/>
    <w:rsid w:val="00A51975"/>
    <w:rsid w:val="00A52A28"/>
    <w:rsid w:val="00A53E3D"/>
    <w:rsid w:val="00A54270"/>
    <w:rsid w:val="00A544E2"/>
    <w:rsid w:val="00A549B8"/>
    <w:rsid w:val="00A55E99"/>
    <w:rsid w:val="00A566D2"/>
    <w:rsid w:val="00A5736E"/>
    <w:rsid w:val="00A57B7A"/>
    <w:rsid w:val="00A6139E"/>
    <w:rsid w:val="00A61721"/>
    <w:rsid w:val="00A61922"/>
    <w:rsid w:val="00A62268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034"/>
    <w:rsid w:val="00A7211C"/>
    <w:rsid w:val="00A72276"/>
    <w:rsid w:val="00A7311F"/>
    <w:rsid w:val="00A73495"/>
    <w:rsid w:val="00A73783"/>
    <w:rsid w:val="00A737EA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36B6"/>
    <w:rsid w:val="00A9400C"/>
    <w:rsid w:val="00A95128"/>
    <w:rsid w:val="00A95E03"/>
    <w:rsid w:val="00A974B8"/>
    <w:rsid w:val="00A976C4"/>
    <w:rsid w:val="00A97AC2"/>
    <w:rsid w:val="00A97E80"/>
    <w:rsid w:val="00A97F6A"/>
    <w:rsid w:val="00AA0441"/>
    <w:rsid w:val="00AA2A98"/>
    <w:rsid w:val="00AA3472"/>
    <w:rsid w:val="00AA370E"/>
    <w:rsid w:val="00AA4023"/>
    <w:rsid w:val="00AA4BDA"/>
    <w:rsid w:val="00AA4DA8"/>
    <w:rsid w:val="00AA59C5"/>
    <w:rsid w:val="00AA5EAD"/>
    <w:rsid w:val="00AA672A"/>
    <w:rsid w:val="00AA68EB"/>
    <w:rsid w:val="00AA6F52"/>
    <w:rsid w:val="00AA7894"/>
    <w:rsid w:val="00AB0095"/>
    <w:rsid w:val="00AB0CFB"/>
    <w:rsid w:val="00AB0D84"/>
    <w:rsid w:val="00AB2537"/>
    <w:rsid w:val="00AB2666"/>
    <w:rsid w:val="00AB26BC"/>
    <w:rsid w:val="00AB340A"/>
    <w:rsid w:val="00AB3832"/>
    <w:rsid w:val="00AB41A9"/>
    <w:rsid w:val="00AB4239"/>
    <w:rsid w:val="00AB4831"/>
    <w:rsid w:val="00AB50A3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424"/>
    <w:rsid w:val="00AC59D1"/>
    <w:rsid w:val="00AC650C"/>
    <w:rsid w:val="00AC6728"/>
    <w:rsid w:val="00AC6949"/>
    <w:rsid w:val="00AC6D7F"/>
    <w:rsid w:val="00AC6FC1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D79A1"/>
    <w:rsid w:val="00AE0259"/>
    <w:rsid w:val="00AE0360"/>
    <w:rsid w:val="00AE0999"/>
    <w:rsid w:val="00AE0A3F"/>
    <w:rsid w:val="00AE0D19"/>
    <w:rsid w:val="00AE0E67"/>
    <w:rsid w:val="00AE163E"/>
    <w:rsid w:val="00AE2D29"/>
    <w:rsid w:val="00AE3ADF"/>
    <w:rsid w:val="00AE414C"/>
    <w:rsid w:val="00AE44C7"/>
    <w:rsid w:val="00AE5ECB"/>
    <w:rsid w:val="00AE6375"/>
    <w:rsid w:val="00AE63CE"/>
    <w:rsid w:val="00AE6A4B"/>
    <w:rsid w:val="00AE6E4F"/>
    <w:rsid w:val="00AE7149"/>
    <w:rsid w:val="00AF0176"/>
    <w:rsid w:val="00AF0186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26FA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385"/>
    <w:rsid w:val="00B065EE"/>
    <w:rsid w:val="00B0669F"/>
    <w:rsid w:val="00B06F5E"/>
    <w:rsid w:val="00B071D5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6B0E"/>
    <w:rsid w:val="00B17711"/>
    <w:rsid w:val="00B17978"/>
    <w:rsid w:val="00B17D79"/>
    <w:rsid w:val="00B20700"/>
    <w:rsid w:val="00B20F45"/>
    <w:rsid w:val="00B2135A"/>
    <w:rsid w:val="00B213C7"/>
    <w:rsid w:val="00B216F5"/>
    <w:rsid w:val="00B22E11"/>
    <w:rsid w:val="00B2320A"/>
    <w:rsid w:val="00B234D3"/>
    <w:rsid w:val="00B23B06"/>
    <w:rsid w:val="00B2421A"/>
    <w:rsid w:val="00B24E90"/>
    <w:rsid w:val="00B25591"/>
    <w:rsid w:val="00B2562C"/>
    <w:rsid w:val="00B256F7"/>
    <w:rsid w:val="00B25A9F"/>
    <w:rsid w:val="00B25BEB"/>
    <w:rsid w:val="00B26244"/>
    <w:rsid w:val="00B3066B"/>
    <w:rsid w:val="00B30726"/>
    <w:rsid w:val="00B31109"/>
    <w:rsid w:val="00B31978"/>
    <w:rsid w:val="00B31E89"/>
    <w:rsid w:val="00B32198"/>
    <w:rsid w:val="00B32607"/>
    <w:rsid w:val="00B32A7E"/>
    <w:rsid w:val="00B32E87"/>
    <w:rsid w:val="00B33006"/>
    <w:rsid w:val="00B333F9"/>
    <w:rsid w:val="00B334B7"/>
    <w:rsid w:val="00B33A06"/>
    <w:rsid w:val="00B33D63"/>
    <w:rsid w:val="00B34D7A"/>
    <w:rsid w:val="00B355DE"/>
    <w:rsid w:val="00B3672B"/>
    <w:rsid w:val="00B36D56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53A"/>
    <w:rsid w:val="00B41576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AB4"/>
    <w:rsid w:val="00B54FC3"/>
    <w:rsid w:val="00B5550B"/>
    <w:rsid w:val="00B55AAD"/>
    <w:rsid w:val="00B56441"/>
    <w:rsid w:val="00B56DF0"/>
    <w:rsid w:val="00B56F26"/>
    <w:rsid w:val="00B56F41"/>
    <w:rsid w:val="00B57288"/>
    <w:rsid w:val="00B574BA"/>
    <w:rsid w:val="00B5756F"/>
    <w:rsid w:val="00B576E7"/>
    <w:rsid w:val="00B577A6"/>
    <w:rsid w:val="00B57899"/>
    <w:rsid w:val="00B57A32"/>
    <w:rsid w:val="00B57AE6"/>
    <w:rsid w:val="00B60A61"/>
    <w:rsid w:val="00B61693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92A"/>
    <w:rsid w:val="00B70AF3"/>
    <w:rsid w:val="00B70F4E"/>
    <w:rsid w:val="00B7111F"/>
    <w:rsid w:val="00B72215"/>
    <w:rsid w:val="00B723D3"/>
    <w:rsid w:val="00B73025"/>
    <w:rsid w:val="00B73848"/>
    <w:rsid w:val="00B74F5A"/>
    <w:rsid w:val="00B75DE7"/>
    <w:rsid w:val="00B76076"/>
    <w:rsid w:val="00B76078"/>
    <w:rsid w:val="00B761B9"/>
    <w:rsid w:val="00B7680D"/>
    <w:rsid w:val="00B76979"/>
    <w:rsid w:val="00B76BF3"/>
    <w:rsid w:val="00B76E5C"/>
    <w:rsid w:val="00B80653"/>
    <w:rsid w:val="00B8080D"/>
    <w:rsid w:val="00B81317"/>
    <w:rsid w:val="00B8237E"/>
    <w:rsid w:val="00B82919"/>
    <w:rsid w:val="00B8297C"/>
    <w:rsid w:val="00B83602"/>
    <w:rsid w:val="00B8530E"/>
    <w:rsid w:val="00B85ADB"/>
    <w:rsid w:val="00B85D37"/>
    <w:rsid w:val="00B86209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52"/>
    <w:rsid w:val="00BB74C7"/>
    <w:rsid w:val="00BB77F3"/>
    <w:rsid w:val="00BB7C0A"/>
    <w:rsid w:val="00BB7F7E"/>
    <w:rsid w:val="00BC1238"/>
    <w:rsid w:val="00BC14E7"/>
    <w:rsid w:val="00BC1CB2"/>
    <w:rsid w:val="00BC1F5F"/>
    <w:rsid w:val="00BC235C"/>
    <w:rsid w:val="00BC3686"/>
    <w:rsid w:val="00BC3A31"/>
    <w:rsid w:val="00BC3E9D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8F"/>
    <w:rsid w:val="00BD6FC7"/>
    <w:rsid w:val="00BD7894"/>
    <w:rsid w:val="00BE0273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EC2"/>
    <w:rsid w:val="00BF13A7"/>
    <w:rsid w:val="00BF1C70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3B77"/>
    <w:rsid w:val="00C04193"/>
    <w:rsid w:val="00C0471E"/>
    <w:rsid w:val="00C04C0E"/>
    <w:rsid w:val="00C051AC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0D1"/>
    <w:rsid w:val="00C151A0"/>
    <w:rsid w:val="00C1538B"/>
    <w:rsid w:val="00C153CB"/>
    <w:rsid w:val="00C155EE"/>
    <w:rsid w:val="00C163A5"/>
    <w:rsid w:val="00C16F49"/>
    <w:rsid w:val="00C174D4"/>
    <w:rsid w:val="00C177F7"/>
    <w:rsid w:val="00C17CD6"/>
    <w:rsid w:val="00C207F9"/>
    <w:rsid w:val="00C2143A"/>
    <w:rsid w:val="00C2295F"/>
    <w:rsid w:val="00C2331D"/>
    <w:rsid w:val="00C23671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2789C"/>
    <w:rsid w:val="00C30109"/>
    <w:rsid w:val="00C305CF"/>
    <w:rsid w:val="00C3086C"/>
    <w:rsid w:val="00C309D6"/>
    <w:rsid w:val="00C30ACB"/>
    <w:rsid w:val="00C30E84"/>
    <w:rsid w:val="00C3144B"/>
    <w:rsid w:val="00C316BD"/>
    <w:rsid w:val="00C31CD2"/>
    <w:rsid w:val="00C3248C"/>
    <w:rsid w:val="00C32618"/>
    <w:rsid w:val="00C32D50"/>
    <w:rsid w:val="00C32F0C"/>
    <w:rsid w:val="00C33742"/>
    <w:rsid w:val="00C345D6"/>
    <w:rsid w:val="00C35490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1BE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074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4DB0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0D54"/>
    <w:rsid w:val="00C81125"/>
    <w:rsid w:val="00C82079"/>
    <w:rsid w:val="00C820CD"/>
    <w:rsid w:val="00C821B9"/>
    <w:rsid w:val="00C82331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EA4"/>
    <w:rsid w:val="00C92FD1"/>
    <w:rsid w:val="00C954F4"/>
    <w:rsid w:val="00C9587F"/>
    <w:rsid w:val="00C9633D"/>
    <w:rsid w:val="00C963A6"/>
    <w:rsid w:val="00C969E0"/>
    <w:rsid w:val="00C96D32"/>
    <w:rsid w:val="00C97E7E"/>
    <w:rsid w:val="00CA1542"/>
    <w:rsid w:val="00CA1BC2"/>
    <w:rsid w:val="00CA1D94"/>
    <w:rsid w:val="00CA34C9"/>
    <w:rsid w:val="00CA560D"/>
    <w:rsid w:val="00CA5AB5"/>
    <w:rsid w:val="00CA6482"/>
    <w:rsid w:val="00CA6E66"/>
    <w:rsid w:val="00CA70D8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753"/>
    <w:rsid w:val="00CB1E3B"/>
    <w:rsid w:val="00CB2F80"/>
    <w:rsid w:val="00CB38BB"/>
    <w:rsid w:val="00CB3A8C"/>
    <w:rsid w:val="00CB4CEE"/>
    <w:rsid w:val="00CB5694"/>
    <w:rsid w:val="00CB5853"/>
    <w:rsid w:val="00CB5EC1"/>
    <w:rsid w:val="00CB6723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5D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9F2"/>
    <w:rsid w:val="00CD1B21"/>
    <w:rsid w:val="00CD2507"/>
    <w:rsid w:val="00CD345B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9CB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A93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80F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2CE"/>
    <w:rsid w:val="00D209E9"/>
    <w:rsid w:val="00D20F80"/>
    <w:rsid w:val="00D2196A"/>
    <w:rsid w:val="00D21C7C"/>
    <w:rsid w:val="00D21D75"/>
    <w:rsid w:val="00D21DBF"/>
    <w:rsid w:val="00D2256F"/>
    <w:rsid w:val="00D22856"/>
    <w:rsid w:val="00D2392B"/>
    <w:rsid w:val="00D241C2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2410"/>
    <w:rsid w:val="00D34243"/>
    <w:rsid w:val="00D34B81"/>
    <w:rsid w:val="00D34FE6"/>
    <w:rsid w:val="00D359D3"/>
    <w:rsid w:val="00D36356"/>
    <w:rsid w:val="00D37666"/>
    <w:rsid w:val="00D376BA"/>
    <w:rsid w:val="00D40458"/>
    <w:rsid w:val="00D41A09"/>
    <w:rsid w:val="00D42354"/>
    <w:rsid w:val="00D44010"/>
    <w:rsid w:val="00D44266"/>
    <w:rsid w:val="00D451DA"/>
    <w:rsid w:val="00D456DF"/>
    <w:rsid w:val="00D46200"/>
    <w:rsid w:val="00D465A0"/>
    <w:rsid w:val="00D46872"/>
    <w:rsid w:val="00D4741A"/>
    <w:rsid w:val="00D4762D"/>
    <w:rsid w:val="00D47800"/>
    <w:rsid w:val="00D47F20"/>
    <w:rsid w:val="00D51866"/>
    <w:rsid w:val="00D52DE7"/>
    <w:rsid w:val="00D52FBC"/>
    <w:rsid w:val="00D5302C"/>
    <w:rsid w:val="00D5315A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1E59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03AE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77783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0CF"/>
    <w:rsid w:val="00D85E65"/>
    <w:rsid w:val="00D86978"/>
    <w:rsid w:val="00D86F9A"/>
    <w:rsid w:val="00D87D86"/>
    <w:rsid w:val="00D9039D"/>
    <w:rsid w:val="00D90C7D"/>
    <w:rsid w:val="00D90F8D"/>
    <w:rsid w:val="00D910B8"/>
    <w:rsid w:val="00D91560"/>
    <w:rsid w:val="00D91693"/>
    <w:rsid w:val="00D91CCD"/>
    <w:rsid w:val="00D91E73"/>
    <w:rsid w:val="00D93C5A"/>
    <w:rsid w:val="00D93F00"/>
    <w:rsid w:val="00D9410F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2E35"/>
    <w:rsid w:val="00DA33DC"/>
    <w:rsid w:val="00DA39FE"/>
    <w:rsid w:val="00DA412E"/>
    <w:rsid w:val="00DA4EB3"/>
    <w:rsid w:val="00DA4EF4"/>
    <w:rsid w:val="00DA50E5"/>
    <w:rsid w:val="00DA547B"/>
    <w:rsid w:val="00DA5949"/>
    <w:rsid w:val="00DA597F"/>
    <w:rsid w:val="00DA5D18"/>
    <w:rsid w:val="00DA5DCA"/>
    <w:rsid w:val="00DA6B2E"/>
    <w:rsid w:val="00DA6DB1"/>
    <w:rsid w:val="00DA6FF2"/>
    <w:rsid w:val="00DA7567"/>
    <w:rsid w:val="00DA7C33"/>
    <w:rsid w:val="00DB1B10"/>
    <w:rsid w:val="00DB1DF5"/>
    <w:rsid w:val="00DB2158"/>
    <w:rsid w:val="00DB2A21"/>
    <w:rsid w:val="00DB2D00"/>
    <w:rsid w:val="00DB324F"/>
    <w:rsid w:val="00DB3A7E"/>
    <w:rsid w:val="00DB3BB1"/>
    <w:rsid w:val="00DB42A5"/>
    <w:rsid w:val="00DB45E2"/>
    <w:rsid w:val="00DB4DFA"/>
    <w:rsid w:val="00DB51F6"/>
    <w:rsid w:val="00DB5465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99D"/>
    <w:rsid w:val="00DC7FF3"/>
    <w:rsid w:val="00DD0323"/>
    <w:rsid w:val="00DD0811"/>
    <w:rsid w:val="00DD0A5D"/>
    <w:rsid w:val="00DD0D02"/>
    <w:rsid w:val="00DD0D21"/>
    <w:rsid w:val="00DD0E97"/>
    <w:rsid w:val="00DD1998"/>
    <w:rsid w:val="00DD25CB"/>
    <w:rsid w:val="00DD2A43"/>
    <w:rsid w:val="00DD4A4F"/>
    <w:rsid w:val="00DD4BCD"/>
    <w:rsid w:val="00DD5EF8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1DC"/>
    <w:rsid w:val="00DE14E2"/>
    <w:rsid w:val="00DE1997"/>
    <w:rsid w:val="00DE1A38"/>
    <w:rsid w:val="00DE2318"/>
    <w:rsid w:val="00DE2CBB"/>
    <w:rsid w:val="00DE39F5"/>
    <w:rsid w:val="00DE41D7"/>
    <w:rsid w:val="00DE4B4D"/>
    <w:rsid w:val="00DE54FD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3A42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5835"/>
    <w:rsid w:val="00E06465"/>
    <w:rsid w:val="00E06A20"/>
    <w:rsid w:val="00E06CF4"/>
    <w:rsid w:val="00E07944"/>
    <w:rsid w:val="00E07BF7"/>
    <w:rsid w:val="00E10487"/>
    <w:rsid w:val="00E106B7"/>
    <w:rsid w:val="00E1094C"/>
    <w:rsid w:val="00E11138"/>
    <w:rsid w:val="00E111B3"/>
    <w:rsid w:val="00E11A2C"/>
    <w:rsid w:val="00E11A68"/>
    <w:rsid w:val="00E11B7A"/>
    <w:rsid w:val="00E1304D"/>
    <w:rsid w:val="00E1339F"/>
    <w:rsid w:val="00E13471"/>
    <w:rsid w:val="00E137BA"/>
    <w:rsid w:val="00E13841"/>
    <w:rsid w:val="00E13AFA"/>
    <w:rsid w:val="00E13BCB"/>
    <w:rsid w:val="00E13D25"/>
    <w:rsid w:val="00E14035"/>
    <w:rsid w:val="00E14BA4"/>
    <w:rsid w:val="00E15069"/>
    <w:rsid w:val="00E16554"/>
    <w:rsid w:val="00E16AE7"/>
    <w:rsid w:val="00E16EB0"/>
    <w:rsid w:val="00E17375"/>
    <w:rsid w:val="00E174C7"/>
    <w:rsid w:val="00E1764F"/>
    <w:rsid w:val="00E178B7"/>
    <w:rsid w:val="00E17E9D"/>
    <w:rsid w:val="00E200BC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6DED"/>
    <w:rsid w:val="00E27865"/>
    <w:rsid w:val="00E27DDF"/>
    <w:rsid w:val="00E3082D"/>
    <w:rsid w:val="00E308AF"/>
    <w:rsid w:val="00E3162E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0F1B"/>
    <w:rsid w:val="00E41271"/>
    <w:rsid w:val="00E416DC"/>
    <w:rsid w:val="00E41C73"/>
    <w:rsid w:val="00E41FDA"/>
    <w:rsid w:val="00E4237E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6BDB"/>
    <w:rsid w:val="00E474B1"/>
    <w:rsid w:val="00E475D1"/>
    <w:rsid w:val="00E47985"/>
    <w:rsid w:val="00E47EBF"/>
    <w:rsid w:val="00E50086"/>
    <w:rsid w:val="00E50609"/>
    <w:rsid w:val="00E50B28"/>
    <w:rsid w:val="00E514B3"/>
    <w:rsid w:val="00E53047"/>
    <w:rsid w:val="00E538A9"/>
    <w:rsid w:val="00E54A8B"/>
    <w:rsid w:val="00E54C23"/>
    <w:rsid w:val="00E5553D"/>
    <w:rsid w:val="00E5607D"/>
    <w:rsid w:val="00E563E6"/>
    <w:rsid w:val="00E564AE"/>
    <w:rsid w:val="00E57348"/>
    <w:rsid w:val="00E57562"/>
    <w:rsid w:val="00E575B1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E94"/>
    <w:rsid w:val="00E64FA3"/>
    <w:rsid w:val="00E65A89"/>
    <w:rsid w:val="00E662CF"/>
    <w:rsid w:val="00E6670C"/>
    <w:rsid w:val="00E66859"/>
    <w:rsid w:val="00E66CF5"/>
    <w:rsid w:val="00E66D35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342"/>
    <w:rsid w:val="00E72553"/>
    <w:rsid w:val="00E7332D"/>
    <w:rsid w:val="00E74705"/>
    <w:rsid w:val="00E74EFC"/>
    <w:rsid w:val="00E751B2"/>
    <w:rsid w:val="00E75349"/>
    <w:rsid w:val="00E75FCD"/>
    <w:rsid w:val="00E76038"/>
    <w:rsid w:val="00E7682D"/>
    <w:rsid w:val="00E76C80"/>
    <w:rsid w:val="00E76F24"/>
    <w:rsid w:val="00E775CD"/>
    <w:rsid w:val="00E77619"/>
    <w:rsid w:val="00E7789A"/>
    <w:rsid w:val="00E80227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EB1"/>
    <w:rsid w:val="00E865D5"/>
    <w:rsid w:val="00E8672A"/>
    <w:rsid w:val="00E869A1"/>
    <w:rsid w:val="00E86A92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EE2"/>
    <w:rsid w:val="00EA32C8"/>
    <w:rsid w:val="00EA37BF"/>
    <w:rsid w:val="00EA3875"/>
    <w:rsid w:val="00EA516F"/>
    <w:rsid w:val="00EA7060"/>
    <w:rsid w:val="00EB3B08"/>
    <w:rsid w:val="00EB4C30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845"/>
    <w:rsid w:val="00EC3D16"/>
    <w:rsid w:val="00EC44B6"/>
    <w:rsid w:val="00EC46F9"/>
    <w:rsid w:val="00EC5C7B"/>
    <w:rsid w:val="00EC6102"/>
    <w:rsid w:val="00EC6B7F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853"/>
    <w:rsid w:val="00ED6B11"/>
    <w:rsid w:val="00ED6F50"/>
    <w:rsid w:val="00ED6FDA"/>
    <w:rsid w:val="00ED7009"/>
    <w:rsid w:val="00ED7342"/>
    <w:rsid w:val="00ED74E8"/>
    <w:rsid w:val="00ED7D73"/>
    <w:rsid w:val="00EE0F22"/>
    <w:rsid w:val="00EE1D99"/>
    <w:rsid w:val="00EE3057"/>
    <w:rsid w:val="00EE3A1A"/>
    <w:rsid w:val="00EE46E8"/>
    <w:rsid w:val="00EE4A34"/>
    <w:rsid w:val="00EE4C12"/>
    <w:rsid w:val="00EE513A"/>
    <w:rsid w:val="00EE5CC5"/>
    <w:rsid w:val="00EE610E"/>
    <w:rsid w:val="00EE61BC"/>
    <w:rsid w:val="00EE61FE"/>
    <w:rsid w:val="00EE631A"/>
    <w:rsid w:val="00EE6A87"/>
    <w:rsid w:val="00EE79DC"/>
    <w:rsid w:val="00EE7E01"/>
    <w:rsid w:val="00EE7FBF"/>
    <w:rsid w:val="00EF04F9"/>
    <w:rsid w:val="00EF06C8"/>
    <w:rsid w:val="00EF0E9D"/>
    <w:rsid w:val="00EF1323"/>
    <w:rsid w:val="00EF2EEE"/>
    <w:rsid w:val="00EF396D"/>
    <w:rsid w:val="00EF422B"/>
    <w:rsid w:val="00EF4368"/>
    <w:rsid w:val="00EF4B95"/>
    <w:rsid w:val="00EF4DC4"/>
    <w:rsid w:val="00EF714F"/>
    <w:rsid w:val="00EF77D2"/>
    <w:rsid w:val="00EF79A3"/>
    <w:rsid w:val="00F003F2"/>
    <w:rsid w:val="00F008AA"/>
    <w:rsid w:val="00F00A8C"/>
    <w:rsid w:val="00F010AC"/>
    <w:rsid w:val="00F0159A"/>
    <w:rsid w:val="00F01656"/>
    <w:rsid w:val="00F01777"/>
    <w:rsid w:val="00F01F40"/>
    <w:rsid w:val="00F021B0"/>
    <w:rsid w:val="00F02F17"/>
    <w:rsid w:val="00F03089"/>
    <w:rsid w:val="00F03162"/>
    <w:rsid w:val="00F04239"/>
    <w:rsid w:val="00F04321"/>
    <w:rsid w:val="00F0440B"/>
    <w:rsid w:val="00F048E0"/>
    <w:rsid w:val="00F0496B"/>
    <w:rsid w:val="00F04EE7"/>
    <w:rsid w:val="00F052D2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6D8"/>
    <w:rsid w:val="00F13A39"/>
    <w:rsid w:val="00F13D5F"/>
    <w:rsid w:val="00F13DD0"/>
    <w:rsid w:val="00F1572E"/>
    <w:rsid w:val="00F15877"/>
    <w:rsid w:val="00F15C6E"/>
    <w:rsid w:val="00F15E4E"/>
    <w:rsid w:val="00F16129"/>
    <w:rsid w:val="00F16286"/>
    <w:rsid w:val="00F16D1B"/>
    <w:rsid w:val="00F17370"/>
    <w:rsid w:val="00F176E6"/>
    <w:rsid w:val="00F2007E"/>
    <w:rsid w:val="00F204AC"/>
    <w:rsid w:val="00F20A11"/>
    <w:rsid w:val="00F20D2D"/>
    <w:rsid w:val="00F2103D"/>
    <w:rsid w:val="00F218CD"/>
    <w:rsid w:val="00F21A12"/>
    <w:rsid w:val="00F21B01"/>
    <w:rsid w:val="00F21D7D"/>
    <w:rsid w:val="00F23B4C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6649"/>
    <w:rsid w:val="00F269B0"/>
    <w:rsid w:val="00F27125"/>
    <w:rsid w:val="00F2763A"/>
    <w:rsid w:val="00F27801"/>
    <w:rsid w:val="00F27A80"/>
    <w:rsid w:val="00F30145"/>
    <w:rsid w:val="00F3085A"/>
    <w:rsid w:val="00F30BF3"/>
    <w:rsid w:val="00F30CF9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06B6"/>
    <w:rsid w:val="00F41A83"/>
    <w:rsid w:val="00F4225E"/>
    <w:rsid w:val="00F42501"/>
    <w:rsid w:val="00F42889"/>
    <w:rsid w:val="00F433BD"/>
    <w:rsid w:val="00F43850"/>
    <w:rsid w:val="00F44D49"/>
    <w:rsid w:val="00F45CEB"/>
    <w:rsid w:val="00F46691"/>
    <w:rsid w:val="00F467A3"/>
    <w:rsid w:val="00F46EA1"/>
    <w:rsid w:val="00F4729B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790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6A2"/>
    <w:rsid w:val="00F66A35"/>
    <w:rsid w:val="00F66D82"/>
    <w:rsid w:val="00F66EA0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902"/>
    <w:rsid w:val="00F84A73"/>
    <w:rsid w:val="00F84BA1"/>
    <w:rsid w:val="00F850F9"/>
    <w:rsid w:val="00F8543A"/>
    <w:rsid w:val="00F86034"/>
    <w:rsid w:val="00F8649B"/>
    <w:rsid w:val="00F86697"/>
    <w:rsid w:val="00F866B1"/>
    <w:rsid w:val="00F8685D"/>
    <w:rsid w:val="00F86C01"/>
    <w:rsid w:val="00F86DF3"/>
    <w:rsid w:val="00F86F6F"/>
    <w:rsid w:val="00F874E0"/>
    <w:rsid w:val="00F87641"/>
    <w:rsid w:val="00F8792C"/>
    <w:rsid w:val="00F92481"/>
    <w:rsid w:val="00F92C8E"/>
    <w:rsid w:val="00F92CDD"/>
    <w:rsid w:val="00F932EF"/>
    <w:rsid w:val="00F936A9"/>
    <w:rsid w:val="00F936CA"/>
    <w:rsid w:val="00F93B26"/>
    <w:rsid w:val="00F948D7"/>
    <w:rsid w:val="00F954D1"/>
    <w:rsid w:val="00F95933"/>
    <w:rsid w:val="00F95D4F"/>
    <w:rsid w:val="00F95DAA"/>
    <w:rsid w:val="00F96AAB"/>
    <w:rsid w:val="00F9748B"/>
    <w:rsid w:val="00F9774A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17F"/>
    <w:rsid w:val="00FB1BF5"/>
    <w:rsid w:val="00FB2993"/>
    <w:rsid w:val="00FB2BB6"/>
    <w:rsid w:val="00FB3DC4"/>
    <w:rsid w:val="00FB4781"/>
    <w:rsid w:val="00FB6C17"/>
    <w:rsid w:val="00FB7735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26"/>
    <w:rsid w:val="00FC576A"/>
    <w:rsid w:val="00FC5DED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ACF"/>
    <w:rsid w:val="00FE2E04"/>
    <w:rsid w:val="00FE3541"/>
    <w:rsid w:val="00FE3A0C"/>
    <w:rsid w:val="00FE4229"/>
    <w:rsid w:val="00FE5654"/>
    <w:rsid w:val="00FE64CC"/>
    <w:rsid w:val="00FE667F"/>
    <w:rsid w:val="00FE74C5"/>
    <w:rsid w:val="00FE776F"/>
    <w:rsid w:val="00FE7A29"/>
    <w:rsid w:val="00FE7F96"/>
    <w:rsid w:val="00FF02BA"/>
    <w:rsid w:val="00FF0691"/>
    <w:rsid w:val="00FF088C"/>
    <w:rsid w:val="00FF114D"/>
    <w:rsid w:val="00FF133E"/>
    <w:rsid w:val="00FF1357"/>
    <w:rsid w:val="00FF13D7"/>
    <w:rsid w:val="00FF143B"/>
    <w:rsid w:val="00FF1EBA"/>
    <w:rsid w:val="00FF2CBE"/>
    <w:rsid w:val="00FF4DCC"/>
    <w:rsid w:val="00FF5158"/>
    <w:rsid w:val="00FF6385"/>
    <w:rsid w:val="00FF66E0"/>
    <w:rsid w:val="00FF6C04"/>
    <w:rsid w:val="00FF6CAB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61F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205"/>
    <w:pPr>
      <w:widowControl w:val="0"/>
      <w:kinsoku w:val="0"/>
      <w:overflowPunct w:val="0"/>
      <w:textAlignment w:val="baseline"/>
    </w:pPr>
    <w:rPr>
      <w:rFonts w:ascii="Cambria" w:hAnsi="Cambria"/>
      <w:szCs w:val="22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67557F"/>
    <w:pPr>
      <w:keepNext/>
      <w:keepLines/>
      <w:jc w:val="center"/>
      <w:outlineLvl w:val="0"/>
    </w:pPr>
    <w:rPr>
      <w:b/>
      <w:sz w:val="28"/>
      <w:szCs w:val="32"/>
    </w:rPr>
  </w:style>
  <w:style w:type="paragraph" w:styleId="Heading2">
    <w:name w:val="heading 2"/>
    <w:basedOn w:val="Myhead"/>
    <w:next w:val="Normal"/>
    <w:link w:val="Heading2Char"/>
    <w:uiPriority w:val="9"/>
    <w:rsid w:val="0067557F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rsid w:val="0067557F"/>
    <w:pPr>
      <w:keepNext/>
      <w:keepLines/>
      <w:spacing w:before="120"/>
      <w:outlineLvl w:val="2"/>
    </w:pPr>
    <w:rPr>
      <w:rFonts w:cs="Arial"/>
      <w:b/>
      <w:i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557F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67557F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A164C5"/>
    <w:pPr>
      <w:outlineLvl w:val="5"/>
    </w:pPr>
    <w:rPr>
      <w:rFonts w:eastAsiaTheme="majorEastAsia"/>
      <w:iCs/>
      <w:noProof/>
      <w:color w:val="A6A6A6" w:themeColor="background1" w:themeShade="A6"/>
      <w:sz w:val="18"/>
    </w:rPr>
  </w:style>
  <w:style w:type="paragraph" w:styleId="Heading7">
    <w:name w:val="heading 7"/>
    <w:basedOn w:val="Normal"/>
    <w:next w:val="Normal"/>
    <w:link w:val="Heading7Char"/>
    <w:semiHidden/>
    <w:unhideWhenUsed/>
    <w:rsid w:val="006755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755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67557F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67557F"/>
    <w:pPr>
      <w:widowControl/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67557F"/>
    <w:pPr>
      <w:ind w:left="425" w:hanging="425"/>
    </w:pPr>
  </w:style>
  <w:style w:type="paragraph" w:customStyle="1" w:styleId="Bullettextcont">
    <w:name w:val="Bullet text cont"/>
    <w:basedOn w:val="BulletText"/>
    <w:qFormat/>
    <w:rsid w:val="0067557F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675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57F"/>
  </w:style>
  <w:style w:type="character" w:customStyle="1" w:styleId="CommentTextChar">
    <w:name w:val="Comment Text Char"/>
    <w:basedOn w:val="DefaultParagraphFont"/>
    <w:link w:val="CommentText"/>
    <w:uiPriority w:val="99"/>
    <w:rsid w:val="0067557F"/>
    <w:rPr>
      <w:rFonts w:ascii="Cambria" w:hAnsi="Cambria"/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557F"/>
    <w:rPr>
      <w:rFonts w:cs="Gentium Book Basic"/>
      <w:b/>
      <w:bCs/>
    </w:rPr>
  </w:style>
  <w:style w:type="character" w:customStyle="1" w:styleId="CommentSubjectChar">
    <w:name w:val="Comment Subject Char"/>
    <w:link w:val="CommentSubject"/>
    <w:uiPriority w:val="99"/>
    <w:rsid w:val="0067557F"/>
    <w:rPr>
      <w:rFonts w:ascii="Cambria" w:hAnsi="Cambria" w:cs="Gentium Book Basic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F406B6"/>
    <w:pPr>
      <w:tabs>
        <w:tab w:val="left" w:pos="425"/>
      </w:tabs>
      <w:spacing w:after="120"/>
      <w:ind w:left="425" w:hanging="425"/>
      <w:jc w:val="both"/>
    </w:pPr>
    <w:rPr>
      <w:kern w:val="20"/>
      <w:sz w:val="18"/>
      <w:szCs w:val="20"/>
    </w:rPr>
  </w:style>
  <w:style w:type="character" w:customStyle="1" w:styleId="EndnoteTextChar">
    <w:name w:val="Endnote Text Char"/>
    <w:link w:val="EndnoteText"/>
    <w:rsid w:val="00F406B6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A737EA"/>
    <w:pPr>
      <w:tabs>
        <w:tab w:val="center" w:pos="4320"/>
        <w:tab w:val="right" w:pos="8640"/>
      </w:tabs>
      <w:spacing w:before="40"/>
    </w:pPr>
    <w:rPr>
      <w:sz w:val="18"/>
      <w:szCs w:val="20"/>
    </w:rPr>
  </w:style>
  <w:style w:type="character" w:customStyle="1" w:styleId="FooterChar">
    <w:name w:val="Footer Char"/>
    <w:link w:val="Footer"/>
    <w:uiPriority w:val="99"/>
    <w:rsid w:val="00A737EA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basedOn w:val="DefaultParagraphFont"/>
    <w:uiPriority w:val="99"/>
    <w:unhideWhenUsed/>
    <w:rsid w:val="0067557F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C64DB0"/>
    <w:pPr>
      <w:tabs>
        <w:tab w:val="left" w:pos="425"/>
      </w:tabs>
      <w:ind w:left="284" w:hanging="284"/>
      <w:jc w:val="both"/>
    </w:pPr>
    <w:rPr>
      <w:noProof/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C64DB0"/>
    <w:rPr>
      <w:rFonts w:ascii="Cambria" w:hAnsi="Cambria"/>
      <w:noProof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rsid w:val="001939F3"/>
    <w:pPr>
      <w:widowControl/>
      <w:tabs>
        <w:tab w:val="center" w:pos="3413"/>
        <w:tab w:val="right" w:pos="6821"/>
      </w:tabs>
      <w:kinsoku/>
      <w:overflowPunct/>
      <w:spacing w:after="120"/>
      <w:textAlignment w:val="auto"/>
    </w:pPr>
    <w:rPr>
      <w:rFonts w:eastAsia="Times New Roman"/>
      <w:sz w:val="18"/>
      <w:szCs w:val="20"/>
    </w:rPr>
  </w:style>
  <w:style w:type="character" w:customStyle="1" w:styleId="HeaderChar">
    <w:name w:val="Header Char"/>
    <w:link w:val="Header"/>
    <w:rsid w:val="001939F3"/>
    <w:rPr>
      <w:rFonts w:ascii="Cambria" w:eastAsia="Times New Roman" w:hAnsi="Cambria"/>
      <w:sz w:val="18"/>
      <w14:numForm w14:val="oldStyle"/>
      <w14:numSpacing w14:val="proportional"/>
    </w:rPr>
  </w:style>
  <w:style w:type="character" w:customStyle="1" w:styleId="Heading1Char">
    <w:name w:val="Heading 1 Char"/>
    <w:basedOn w:val="DefaultParagraphFont"/>
    <w:link w:val="Heading1"/>
    <w:uiPriority w:val="9"/>
    <w:rsid w:val="0067557F"/>
    <w:rPr>
      <w:rFonts w:ascii="Cambria" w:hAnsi="Cambria"/>
      <w:b/>
      <w:sz w:val="28"/>
      <w:szCs w:val="32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67557F"/>
    <w:rPr>
      <w:rFonts w:ascii="Cambria" w:hAnsi="Cambria"/>
      <w:b/>
      <w:sz w:val="24"/>
      <w:szCs w:val="28"/>
      <w14:numForm w14:val="lining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67557F"/>
    <w:rPr>
      <w:rFonts w:ascii="Cambria" w:hAnsi="Cambria" w:cs="Arial"/>
      <w:b/>
      <w:i/>
      <w:sz w:val="22"/>
      <w:szCs w:val="28"/>
      <w14:numForm w14:val="oldStyle"/>
      <w14:numSpacing w14:val="proportional"/>
    </w:rPr>
  </w:style>
  <w:style w:type="paragraph" w:customStyle="1" w:styleId="Hidden">
    <w:name w:val="Hidden"/>
    <w:basedOn w:val="Normal"/>
    <w:rsid w:val="0067557F"/>
    <w:rPr>
      <w:vanish/>
      <w:color w:val="FF0000"/>
    </w:rPr>
  </w:style>
  <w:style w:type="paragraph" w:customStyle="1" w:styleId="Myhead">
    <w:name w:val="Myhead"/>
    <w:basedOn w:val="Normal"/>
    <w:rsid w:val="0067557F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67557F"/>
    <w:pPr>
      <w:keepNext/>
      <w:keepLines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67557F"/>
    <w:rPr>
      <w:color w:val="808080"/>
    </w:rPr>
  </w:style>
  <w:style w:type="paragraph" w:customStyle="1" w:styleId="Qref">
    <w:name w:val="Qref"/>
    <w:basedOn w:val="Normal"/>
    <w:rsid w:val="0067557F"/>
    <w:pPr>
      <w:jc w:val="right"/>
    </w:pPr>
  </w:style>
  <w:style w:type="paragraph" w:styleId="Quote">
    <w:name w:val="Quote"/>
    <w:basedOn w:val="Normal"/>
    <w:next w:val="Normal"/>
    <w:link w:val="QuoteChar"/>
    <w:qFormat/>
    <w:rsid w:val="00E50609"/>
    <w:pPr>
      <w:spacing w:before="120"/>
      <w:ind w:left="567"/>
      <w:jc w:val="both"/>
    </w:pPr>
    <w:rPr>
      <w:rFonts w:cstheme="minorBidi"/>
      <w:iCs/>
      <w:szCs w:val="20"/>
    </w:rPr>
  </w:style>
  <w:style w:type="character" w:customStyle="1" w:styleId="QuoteChar">
    <w:name w:val="Quote Char"/>
    <w:link w:val="Quote"/>
    <w:rsid w:val="00E50609"/>
    <w:rPr>
      <w:rFonts w:ascii="Cambria" w:hAnsi="Cambria" w:cstheme="minorBidi"/>
      <w:iCs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74514B"/>
    <w:pPr>
      <w:widowControl/>
      <w:suppressAutoHyphens/>
      <w:ind w:left="567"/>
      <w:jc w:val="both"/>
    </w:pPr>
  </w:style>
  <w:style w:type="paragraph" w:customStyle="1" w:styleId="Ref">
    <w:name w:val="Ref"/>
    <w:basedOn w:val="Normal"/>
    <w:link w:val="RefChar"/>
    <w:rsid w:val="001678D3"/>
    <w:pPr>
      <w:spacing w:before="120"/>
      <w:jc w:val="right"/>
    </w:pPr>
    <w:rPr>
      <w:sz w:val="18"/>
      <w:szCs w:val="20"/>
    </w:rPr>
  </w:style>
  <w:style w:type="character" w:customStyle="1" w:styleId="RefChar">
    <w:name w:val="Ref Char"/>
    <w:link w:val="Ref"/>
    <w:rsid w:val="001678D3"/>
    <w:rPr>
      <w:rFonts w:ascii="Cambria" w:hAnsi="Cambria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67557F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39"/>
    <w:rsid w:val="0067557F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67557F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67557F"/>
    <w:pPr>
      <w:tabs>
        <w:tab w:val="right" w:leader="dot" w:pos="5012"/>
        <w:tab w:val="right" w:pos="5404"/>
      </w:tabs>
      <w:spacing w:before="4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67557F"/>
    <w:pPr>
      <w:ind w:left="397"/>
    </w:pPr>
    <w:rPr>
      <w:bCs/>
      <w14:numSpacing w14:val="tabular"/>
    </w:rPr>
  </w:style>
  <w:style w:type="paragraph" w:styleId="TOC3">
    <w:name w:val="toc 3"/>
    <w:basedOn w:val="Normal"/>
    <w:next w:val="Normal"/>
    <w:uiPriority w:val="39"/>
    <w:rsid w:val="0067557F"/>
    <w:pPr>
      <w:tabs>
        <w:tab w:val="decimal" w:pos="284"/>
        <w:tab w:val="left" w:pos="425"/>
        <w:tab w:val="right" w:leader="dot" w:pos="5012"/>
        <w:tab w:val="right" w:pos="5404"/>
      </w:tabs>
      <w:ind w:left="397"/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67557F"/>
    <w:pPr>
      <w:spacing w:after="100" w:line="259" w:lineRule="auto"/>
      <w:ind w:left="660"/>
    </w:pPr>
    <w:rPr>
      <w:rFonts w:eastAsiaTheme="minorEastAsia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67557F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67557F"/>
    <w:pPr>
      <w:spacing w:before="120"/>
      <w:jc w:val="center"/>
    </w:pPr>
    <w:rPr>
      <w:bCs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67557F"/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</w:rPr>
  </w:style>
  <w:style w:type="character" w:customStyle="1" w:styleId="Heading6Char">
    <w:name w:val="Heading 6 Char"/>
    <w:basedOn w:val="DefaultParagraphFont"/>
    <w:link w:val="Heading6"/>
    <w:rsid w:val="00A164C5"/>
    <w:rPr>
      <w:rFonts w:ascii="Cambria" w:eastAsiaTheme="majorEastAsia" w:hAnsi="Cambria"/>
      <w:iCs/>
      <w:noProof/>
      <w:color w:val="A6A6A6" w:themeColor="background1" w:themeShade="A6"/>
      <w:sz w:val="18"/>
      <w:szCs w:val="22"/>
      <w14:numForm w14:val="oldStyle"/>
      <w14:numSpacing w14:val="proportional"/>
    </w:rPr>
  </w:style>
  <w:style w:type="character" w:customStyle="1" w:styleId="Heading5Char">
    <w:name w:val="Heading 5 Char"/>
    <w:basedOn w:val="DefaultParagraphFont"/>
    <w:link w:val="Heading5"/>
    <w:rsid w:val="0067557F"/>
    <w:rPr>
      <w:rFonts w:ascii="Cambria" w:hAnsi="Cambria" w:cstheme="majorBidi"/>
      <w:b/>
      <w:color w:val="666666"/>
      <w:szCs w:val="22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67557F"/>
    <w:rPr>
      <w:rFonts w:asciiTheme="majorHAnsi" w:eastAsiaTheme="majorEastAsia" w:hAnsiTheme="majorHAnsi" w:cstheme="majorBidi"/>
      <w:i/>
      <w:iCs/>
      <w:noProof/>
      <w:color w:val="404040" w:themeColor="text1" w:themeTint="BF"/>
      <w:szCs w:val="22"/>
    </w:rPr>
  </w:style>
  <w:style w:type="paragraph" w:customStyle="1" w:styleId="Bullet2">
    <w:name w:val="Bullet2"/>
    <w:basedOn w:val="BulletText"/>
    <w:link w:val="Bullet2Char"/>
    <w:qFormat/>
    <w:rsid w:val="0067557F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67557F"/>
    <w:rPr>
      <w:rFonts w:ascii="Cambria" w:hAnsi="Cambria"/>
      <w:szCs w:val="22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67557F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67557F"/>
    <w:rPr>
      <w:rFonts w:ascii="Cambria" w:hAnsi="Cambria"/>
      <w:szCs w:val="22"/>
      <w14:numForm w14:val="oldStyle"/>
    </w:rPr>
  </w:style>
  <w:style w:type="paragraph" w:customStyle="1" w:styleId="Translit">
    <w:name w:val="Translit"/>
    <w:basedOn w:val="Normal"/>
    <w:link w:val="TranslitChar"/>
    <w:rsid w:val="0067557F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67557F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67557F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7557F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67557F"/>
    <w:pPr>
      <w:spacing w:after="100" w:line="259" w:lineRule="auto"/>
      <w:ind w:left="880"/>
    </w:pPr>
    <w:rPr>
      <w:rFonts w:asciiTheme="minorHAnsi" w:eastAsiaTheme="minorEastAsia" w:hAnsiTheme="minorHAnsi" w:cstheme="minorBidi"/>
      <w:lang w:val="en-US"/>
    </w:rPr>
  </w:style>
  <w:style w:type="paragraph" w:customStyle="1" w:styleId="EndnoteTextHead">
    <w:name w:val="Endnote Text Head"/>
    <w:basedOn w:val="EndnoteText"/>
    <w:link w:val="EndnoteTextHeadChar"/>
    <w:rsid w:val="0067557F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67557F"/>
    <w:rPr>
      <w:rFonts w:ascii="Cambria" w:hAnsi="Cambria" w:cs="Gentium Book Basic"/>
      <w:b/>
      <w:bCs/>
      <w:kern w:val="20"/>
      <w:sz w:val="18"/>
      <w:szCs w:val="22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E72342"/>
    <w:pPr>
      <w:tabs>
        <w:tab w:val="left" w:pos="284"/>
      </w:tabs>
      <w:spacing w:before="120"/>
      <w:ind w:hanging="567"/>
      <w:jc w:val="both"/>
    </w:pPr>
    <w:rPr>
      <w:rFonts w:cs="Gentium Book Basic"/>
      <w:szCs w:val="20"/>
    </w:rPr>
  </w:style>
  <w:style w:type="character" w:customStyle="1" w:styleId="TextleftnChar">
    <w:name w:val="Text_leftn Char"/>
    <w:basedOn w:val="DefaultParagraphFont"/>
    <w:link w:val="Textleftn"/>
    <w:rsid w:val="00E72342"/>
    <w:rPr>
      <w:rFonts w:ascii="Cambria" w:hAnsi="Cambria" w:cs="Gentium Book Basic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67557F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67557F"/>
    <w:rPr>
      <w:rFonts w:ascii="Cambria" w:hAnsi="Cambria" w:cs="Gentium Book Basic"/>
      <w:szCs w:val="22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67557F"/>
    <w:rPr>
      <w:rFonts w:ascii="Cambria" w:hAnsi="Cambria"/>
      <w:szCs w:val="22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67557F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67557F"/>
    <w:pPr>
      <w:spacing w:before="0"/>
    </w:pPr>
  </w:style>
  <w:style w:type="character" w:customStyle="1" w:styleId="RodwellctsChar">
    <w:name w:val="Rodwellcts Char"/>
    <w:basedOn w:val="RodwellChar"/>
    <w:link w:val="Rodwellcts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67557F"/>
    <w:pPr>
      <w:keepNext/>
      <w:spacing w:before="120"/>
    </w:pPr>
    <w:rPr>
      <w:b/>
      <w:i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67557F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67557F"/>
    <w:pPr>
      <w:ind w:left="284" w:hanging="284"/>
    </w:pPr>
    <w:rPr>
      <w:sz w:val="18"/>
    </w:rPr>
  </w:style>
  <w:style w:type="paragraph" w:customStyle="1" w:styleId="MyHead4">
    <w:name w:val="MyHead4"/>
    <w:basedOn w:val="Myhead3"/>
    <w:rsid w:val="0067557F"/>
    <w:rPr>
      <w:i w:val="0"/>
      <w:sz w:val="20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7557F"/>
    <w:rPr>
      <w:rFonts w:ascii="Cambria" w:hAnsi="Cambria"/>
      <w:i/>
      <w:color w:val="666666"/>
      <w:szCs w:val="22"/>
      <w14:numForm w14:val="oldStyle"/>
      <w14:numSpacing w14:val="proportional"/>
    </w:rPr>
  </w:style>
  <w:style w:type="paragraph" w:styleId="TOC7">
    <w:name w:val="toc 7"/>
    <w:basedOn w:val="Normal"/>
    <w:next w:val="Normal"/>
    <w:autoRedefine/>
    <w:uiPriority w:val="39"/>
    <w:unhideWhenUsed/>
    <w:rsid w:val="0067557F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7557F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7557F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6755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557F"/>
    <w:rPr>
      <w:rFonts w:ascii="Cambria" w:hAnsi="Cambria"/>
      <w:b/>
      <w:sz w:val="72"/>
      <w:szCs w:val="72"/>
      <w14:numForm w14:val="oldStyle"/>
      <w14:numSpacing w14:val="proportional"/>
    </w:rPr>
  </w:style>
  <w:style w:type="paragraph" w:styleId="Subtitle">
    <w:name w:val="Subtitle"/>
    <w:basedOn w:val="Normal"/>
    <w:next w:val="Normal"/>
    <w:link w:val="SubtitleChar"/>
    <w:rsid w:val="006755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755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14:numForm w14:val="oldStyle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6755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557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755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57F"/>
    <w:pPr>
      <w:widowControl/>
      <w:kinsoku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paragraph" w:styleId="BalloonText">
    <w:name w:val="Balloon Text"/>
    <w:basedOn w:val="Normal"/>
    <w:link w:val="BalloonTextChar"/>
    <w:uiPriority w:val="99"/>
    <w:unhideWhenUsed/>
    <w:rsid w:val="006755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557F"/>
    <w:rPr>
      <w:rFonts w:ascii="Segoe UI" w:hAnsi="Segoe UI" w:cs="Segoe UI"/>
      <w:sz w:val="18"/>
      <w:szCs w:val="18"/>
      <w14:numForm w14:val="oldStyle"/>
      <w14:numSpacing w14:val="proportional"/>
    </w:rPr>
  </w:style>
  <w:style w:type="paragraph" w:styleId="NoSpacing">
    <w:name w:val="No Spacing"/>
    <w:uiPriority w:val="1"/>
    <w:rsid w:val="0067557F"/>
    <w:rPr>
      <w:rFonts w:ascii="Cambria" w:hAnsi="Cambria"/>
      <w14:numForm w14:val="oldStyle"/>
      <w14:numSpacing w14:val="proportional"/>
    </w:rPr>
  </w:style>
  <w:style w:type="paragraph" w:styleId="ListParagraph">
    <w:name w:val="List Paragraph"/>
    <w:basedOn w:val="Normal"/>
    <w:uiPriority w:val="1"/>
    <w:rsid w:val="0067557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557F"/>
    <w:pPr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2"/>
      <w:lang w:val="en-US"/>
      <w14:numForm w14:val="default"/>
      <w14:numSpacing w14:val="default"/>
    </w:rPr>
  </w:style>
  <w:style w:type="paragraph" w:styleId="BodyText">
    <w:name w:val="Body Text"/>
    <w:basedOn w:val="Normal"/>
    <w:link w:val="BodyTextChar"/>
    <w:uiPriority w:val="1"/>
    <w:rsid w:val="0067557F"/>
    <w:pPr>
      <w:kinsoku/>
      <w:overflowPunct/>
      <w:autoSpaceDE w:val="0"/>
      <w:autoSpaceDN w:val="0"/>
      <w:textAlignment w:val="auto"/>
    </w:pPr>
    <w:rPr>
      <w:rFonts w:ascii="Palatino Linotype" w:eastAsia="Palatino Linotype" w:hAnsi="Palatino Linotype" w:cs="Palatino Linotype"/>
      <w:sz w:val="24"/>
      <w:szCs w:val="24"/>
      <w:lang w:val="en-US"/>
      <w14:numForm w14:val="default"/>
      <w14:numSpacing w14:val="default"/>
    </w:rPr>
  </w:style>
  <w:style w:type="character" w:customStyle="1" w:styleId="BodyTextChar">
    <w:name w:val="Body Text Char"/>
    <w:basedOn w:val="DefaultParagraphFont"/>
    <w:link w:val="BodyText"/>
    <w:uiPriority w:val="1"/>
    <w:rsid w:val="0067557F"/>
    <w:rPr>
      <w:rFonts w:ascii="Palatino Linotype" w:eastAsia="Palatino Linotype" w:hAnsi="Palatino Linotype" w:cs="Palatino Linotype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7557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textAlignment w:val="auto"/>
    </w:pPr>
    <w:rPr>
      <w:rFonts w:ascii="Courier New" w:eastAsia="Times New Roman" w:hAnsi="Courier New" w:cs="Courier New"/>
      <w:szCs w:val="20"/>
      <w:lang w:val="en-AU" w:eastAsia="en-AU"/>
      <w14:numForm w14:val="default"/>
      <w14:numSpacing w14:val="defau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57F"/>
    <w:rPr>
      <w:rFonts w:ascii="Courier New" w:eastAsia="Times New Roman" w:hAnsi="Courier New" w:cs="Courier New"/>
      <w:lang w:val="en-AU" w:eastAsia="en-AU"/>
    </w:rPr>
  </w:style>
  <w:style w:type="character" w:styleId="SubtleReference">
    <w:name w:val="Subtle Reference"/>
    <w:basedOn w:val="DefaultParagraphFont"/>
    <w:uiPriority w:val="31"/>
    <w:rsid w:val="0067557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    Correct transcription of the months</vt:lpstr>
      <vt:lpstr>        Hamza types in Arabic</vt:lpstr>
      <vt:lpstr>        In Wehr’s system</vt:lpstr>
      <vt:lpstr>        Transcription practice</vt:lpstr>
    </vt:vector>
  </TitlesOfParts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2025-09-07T06:55:00Z</dcterms:created>
  <dcterms:modified xsi:type="dcterms:W3CDTF">2025-11-02T03:33:00Z</dcterms:modified>
</cp:coreProperties>
</file>