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701" w:rsidRPr="007D2F40" w:rsidRDefault="00B03701" w:rsidP="00E640D3">
      <w:pPr>
        <w:pStyle w:val="Myheadc"/>
        <w:rPr>
          <w:sz w:val="24"/>
          <w:szCs w:val="24"/>
        </w:rPr>
      </w:pPr>
      <w:r w:rsidRPr="007D2F40">
        <w:rPr>
          <w:sz w:val="24"/>
          <w:szCs w:val="24"/>
        </w:rPr>
        <w:t>The Mystical Dimensions of the Bahá</w:t>
      </w:r>
      <w:r w:rsidR="007D2F40" w:rsidRPr="007D2F40">
        <w:rPr>
          <w:sz w:val="24"/>
          <w:szCs w:val="24"/>
        </w:rPr>
        <w:t>’</w:t>
      </w:r>
      <w:r w:rsidRPr="007D2F40">
        <w:rPr>
          <w:sz w:val="24"/>
          <w:szCs w:val="24"/>
        </w:rPr>
        <w:t>í Administrative Order</w:t>
      </w:r>
      <w:r w:rsidR="00E640D3">
        <w:rPr>
          <w:rStyle w:val="FootnoteReference"/>
          <w:sz w:val="24"/>
          <w:szCs w:val="24"/>
        </w:rPr>
        <w:footnoteReference w:id="1"/>
      </w:r>
    </w:p>
    <w:p w:rsidR="00B03701" w:rsidRPr="00F065B7" w:rsidRDefault="00B03701" w:rsidP="007D2F40">
      <w:pPr>
        <w:jc w:val="center"/>
        <w:rPr>
          <w:szCs w:val="20"/>
        </w:rPr>
      </w:pPr>
      <w:r w:rsidRPr="00F065B7">
        <w:rPr>
          <w:szCs w:val="20"/>
        </w:rPr>
        <w:t>Kavian Sadeghzade Milani</w:t>
      </w:r>
    </w:p>
    <w:p w:rsidR="00B03701" w:rsidRPr="00F065B7" w:rsidRDefault="00B03701" w:rsidP="007D2F40">
      <w:pPr>
        <w:pStyle w:val="Myhead"/>
      </w:pPr>
      <w:r w:rsidRPr="00F065B7">
        <w:t>Introduction</w:t>
      </w:r>
    </w:p>
    <w:p w:rsidR="00B03701" w:rsidRPr="00F065B7" w:rsidRDefault="00B03701" w:rsidP="00E640D3">
      <w:pPr>
        <w:pStyle w:val="Text"/>
      </w:pPr>
      <w:r w:rsidRPr="00F065B7">
        <w:t>Religious thought incorporates philosophy, theology and mysticism; indeed, the mystical experience is integral to religious experience</w:t>
      </w:r>
      <w:r>
        <w:t xml:space="preserve">.  </w:t>
      </w:r>
      <w:r w:rsidRPr="00F065B7">
        <w:t xml:space="preserve">Shoghi Effendi commented in a letter that </w:t>
      </w:r>
      <w:r w:rsidR="007D2F40">
        <w:t>“</w:t>
      </w:r>
      <w:r w:rsidRPr="00F065B7">
        <w:t>the core of religious Faith is that mystic feeling which unites man with God</w:t>
      </w:r>
      <w:r w:rsidR="007D2F40">
        <w:t xml:space="preserve">.”  </w:t>
      </w:r>
      <w:r w:rsidRPr="00F065B7">
        <w:t xml:space="preserve">He further notes in the same letter that </w:t>
      </w:r>
      <w:r w:rsidR="007D2F40">
        <w:t>“</w:t>
      </w:r>
      <w:r w:rsidRPr="00F065B7">
        <w:t>[t]</w:t>
      </w:r>
      <w:r w:rsidR="007D2F40">
        <w:t>he</w:t>
      </w:r>
      <w:r w:rsidRPr="00F065B7">
        <w:t xml:space="preserve"> Bahá</w:t>
      </w:r>
      <w:r w:rsidR="007D2F40">
        <w:t>’</w:t>
      </w:r>
      <w:r w:rsidRPr="00F065B7">
        <w:t>í Faith, like all other Divine Religions, is thus fundamentally mystic in character</w:t>
      </w:r>
      <w:r w:rsidR="007D2F40">
        <w:t>.”</w:t>
      </w:r>
      <w:r w:rsidR="00E640D3">
        <w:rPr>
          <w:rStyle w:val="FootnoteReference"/>
        </w:rPr>
        <w:footnoteReference w:id="2"/>
      </w:r>
      <w:r w:rsidR="009F1CDA" w:rsidRPr="00F065B7">
        <w:t xml:space="preserve"> </w:t>
      </w:r>
      <w:r w:rsidR="009F1CDA">
        <w:t xml:space="preserve"> </w:t>
      </w:r>
      <w:r w:rsidR="009F1CDA" w:rsidRPr="00F065B7">
        <w:t xml:space="preserve">Expanding this understanding of mysticism, religious scholar Annemarie Schimmel writes that mysticism </w:t>
      </w:r>
      <w:r w:rsidR="009F1CDA">
        <w:t>“</w:t>
      </w:r>
      <w:r w:rsidR="009F1CDA" w:rsidRPr="00F065B7">
        <w:t xml:space="preserve">in its widest sense </w:t>
      </w:r>
      <w:r w:rsidR="009F1CDA">
        <w:t xml:space="preserve">… </w:t>
      </w:r>
      <w:r w:rsidR="009F1CDA" w:rsidRPr="00F065B7">
        <w:t>may be defined as the consciousness of the One reality—be it called Wisdom, Light, Love or Nothing</w:t>
      </w:r>
      <w:r w:rsidR="009F1CDA">
        <w:t>”</w:t>
      </w:r>
      <w:r w:rsidR="009F1CDA" w:rsidRPr="00F065B7">
        <w:t xml:space="preserve"> (</w:t>
      </w:r>
      <w:r w:rsidR="009F1CDA" w:rsidRPr="007D2F40">
        <w:rPr>
          <w:i/>
          <w:iCs/>
        </w:rPr>
        <w:t>Mystical Dimensions of Islam</w:t>
      </w:r>
      <w:r w:rsidR="009F1CDA" w:rsidRPr="00F065B7">
        <w:t xml:space="preserve"> 4)  This consciousness cannot be reached by intellectual endeavo</w:t>
      </w:r>
      <w:r w:rsidR="009F1CDA">
        <w:t>u</w:t>
      </w:r>
      <w:r w:rsidR="009F1CDA" w:rsidRPr="00F065B7">
        <w:t>rs, as it transcends human intellect and rationalization.</w:t>
      </w:r>
      <w:r w:rsidR="009F1CDA">
        <w:rPr>
          <w:rStyle w:val="EndnoteReference"/>
        </w:rPr>
        <w:endnoteReference w:id="1"/>
      </w:r>
      <w:r w:rsidR="009F1CDA" w:rsidRPr="00F065B7">
        <w:t xml:space="preserve">  The human heart, however, can engage in spiritual discovery, and tread the mystic path</w:t>
      </w:r>
      <w:r w:rsidR="009F1CDA">
        <w:t xml:space="preserve">.  </w:t>
      </w:r>
      <w:r w:rsidR="009F1CDA" w:rsidRPr="00F065B7">
        <w:t>Mysticism, therefore, may be defined as the quest and journey of the human soul towards its Creator.</w:t>
      </w:r>
      <w:r w:rsidR="009F1CDA">
        <w:rPr>
          <w:rStyle w:val="EndnoteReference"/>
        </w:rPr>
        <w:endnoteReference w:id="2"/>
      </w:r>
      <w:r w:rsidR="009F1CDA" w:rsidRPr="00F065B7">
        <w:t xml:space="preserve">  In the Bahá</w:t>
      </w:r>
      <w:r w:rsidR="009F1CDA">
        <w:t>’</w:t>
      </w:r>
      <w:r w:rsidR="009F1CDA" w:rsidRPr="00F065B7">
        <w:t>í context, this means that the human soul embarks on the mystical path through the recognition of Bahá</w:t>
      </w:r>
      <w:r w:rsidR="009F1CDA">
        <w:t>’</w:t>
      </w:r>
      <w:r w:rsidR="009F1CDA" w:rsidRPr="00F065B7">
        <w:t>u</w:t>
      </w:r>
      <w:r w:rsidR="009F1CDA">
        <w:t>’</w:t>
      </w:r>
      <w:r w:rsidR="009F1CDA" w:rsidRPr="00F065B7">
        <w:t>lláh</w:t>
      </w:r>
      <w:r w:rsidR="009F1CDA">
        <w:t xml:space="preserve">.  </w:t>
      </w:r>
      <w:r w:rsidR="009F1CDA" w:rsidRPr="00F065B7">
        <w:t>Consequently, the psychology of the soul changes</w:t>
      </w:r>
      <w:r w:rsidR="009F1CDA">
        <w:rPr>
          <w:rStyle w:val="EndnoteReference"/>
        </w:rPr>
        <w:endnoteReference w:id="3"/>
      </w:r>
      <w:r w:rsidR="009F1CDA" w:rsidRPr="00F065B7">
        <w:t xml:space="preserve"> under both the gnostic and volunteristic aspects of Bahá</w:t>
      </w:r>
      <w:r w:rsidR="009F1CDA">
        <w:t>’</w:t>
      </w:r>
      <w:r w:rsidR="009F1CDA" w:rsidRPr="00F065B7">
        <w:t>í spirituality.</w:t>
      </w:r>
      <w:r w:rsidR="009F1CDA">
        <w:rPr>
          <w:rStyle w:val="EndnoteReference"/>
        </w:rPr>
        <w:endnoteReference w:id="4"/>
      </w:r>
      <w:r w:rsidR="009F1CDA" w:rsidRPr="00F065B7">
        <w:t xml:space="preserve"> </w:t>
      </w:r>
      <w:r w:rsidRPr="00F065B7">
        <w:t xml:space="preserve"> The copper of the soul is transmuted into gold in the process of Divine alchemy and the ailments of the human soul are healed in remembrance of God.</w:t>
      </w:r>
      <w:r w:rsidR="009F1CDA">
        <w:rPr>
          <w:rStyle w:val="EndnoteReference"/>
        </w:rPr>
        <w:endnoteReference w:id="5"/>
      </w:r>
      <w:r w:rsidRPr="00F065B7">
        <w:t xml:space="preserve">  The Bahá</w:t>
      </w:r>
      <w:r w:rsidR="007D2F40">
        <w:t>’</w:t>
      </w:r>
      <w:r w:rsidRPr="00F065B7">
        <w:t>í Revelation invites all human souls to partake of this Divine Elixir.</w:t>
      </w:r>
      <w:r w:rsidR="009F1CDA">
        <w:rPr>
          <w:rStyle w:val="EndnoteReference"/>
        </w:rPr>
        <w:endnoteReference w:id="6"/>
      </w:r>
    </w:p>
    <w:p w:rsidR="00B03701" w:rsidRPr="00F065B7" w:rsidRDefault="00B03701" w:rsidP="008E4A74">
      <w:pPr>
        <w:pStyle w:val="Text"/>
      </w:pPr>
      <w:r w:rsidRPr="00F065B7">
        <w:t>A significant portion of the Writings of Bahá</w:t>
      </w:r>
      <w:r w:rsidR="007D2F40">
        <w:t>’</w:t>
      </w:r>
      <w:r w:rsidRPr="00F065B7">
        <w:t>u</w:t>
      </w:r>
      <w:r w:rsidR="007D2F40">
        <w:t>’</w:t>
      </w:r>
      <w:r w:rsidRPr="00F065B7">
        <w:t>lláh concerns mysticism</w:t>
      </w:r>
      <w:r>
        <w:t xml:space="preserve">.  </w:t>
      </w:r>
      <w:r w:rsidRPr="00F065B7">
        <w:t>Both the theory (doctrine) and method (practice) of the mystical experience are expounded</w:t>
      </w:r>
      <w:r>
        <w:t xml:space="preserve">.  </w:t>
      </w:r>
      <w:r w:rsidRPr="00F065B7">
        <w:t>Many texts are primarily concerned with the mystical path</w:t>
      </w:r>
      <w:r>
        <w:t xml:space="preserve">.  </w:t>
      </w:r>
      <w:r w:rsidRPr="009F1CDA">
        <w:rPr>
          <w:i/>
          <w:iCs/>
        </w:rPr>
        <w:t>The Hidden Words</w:t>
      </w:r>
      <w:r w:rsidRPr="00F065B7">
        <w:t xml:space="preserve">, </w:t>
      </w:r>
      <w:r w:rsidRPr="009F1CDA">
        <w:rPr>
          <w:i/>
          <w:iCs/>
        </w:rPr>
        <w:t>The Seven Valleys</w:t>
      </w:r>
      <w:r w:rsidRPr="00F065B7">
        <w:t xml:space="preserve">, and </w:t>
      </w:r>
      <w:r w:rsidRPr="009F1CDA">
        <w:rPr>
          <w:i/>
          <w:iCs/>
        </w:rPr>
        <w:t>The Four Valleys</w:t>
      </w:r>
      <w:r w:rsidRPr="00F065B7">
        <w:t xml:space="preserve"> are some of the best-known representative Writings from this group.</w:t>
      </w:r>
      <w:r w:rsidR="009F1CDA">
        <w:rPr>
          <w:rStyle w:val="EndnoteReference"/>
        </w:rPr>
        <w:endnoteReference w:id="7"/>
      </w:r>
      <w:r w:rsidRPr="00F065B7">
        <w:t xml:space="preserve">  Even texts such as the </w:t>
      </w:r>
      <w:r w:rsidRPr="008E4A74">
        <w:rPr>
          <w:i/>
          <w:iCs/>
        </w:rPr>
        <w:t>Kitáb-i-Aqdas</w:t>
      </w:r>
      <w:r w:rsidRPr="00F065B7">
        <w:t xml:space="preserve"> and the </w:t>
      </w:r>
      <w:r w:rsidRPr="008E4A74">
        <w:rPr>
          <w:i/>
          <w:iCs/>
        </w:rPr>
        <w:t>Kitáb-i-Íqán</w:t>
      </w:r>
      <w:r w:rsidRPr="00F065B7">
        <w:t>, which are not primarily intended to be mystical treatises, present and treat a variety of mystical topics</w:t>
      </w:r>
      <w:r>
        <w:t xml:space="preserve">.  </w:t>
      </w:r>
      <w:r w:rsidRPr="00F065B7">
        <w:t>There have been a number of recent attempts by Bahá</w:t>
      </w:r>
      <w:r w:rsidR="007D2F40">
        <w:t>’</w:t>
      </w:r>
      <w:r w:rsidRPr="00F065B7">
        <w:t>í scholars to examine the vast corpus of Bahá</w:t>
      </w:r>
      <w:r w:rsidR="007D2F40">
        <w:t>’</w:t>
      </w:r>
      <w:r w:rsidRPr="00F065B7">
        <w:t>í Writings concerning spiritual and mystical topics.</w:t>
      </w:r>
      <w:r w:rsidR="008E4A74">
        <w:rPr>
          <w:rStyle w:val="EndnoteReference"/>
        </w:rPr>
        <w:endnoteReference w:id="8"/>
      </w:r>
      <w:r w:rsidRPr="00F065B7">
        <w:t xml:space="preserve">  As a whole, however, the author agrees with the assessment made by Jack McLean that the mystical elements of the Bahá</w:t>
      </w:r>
      <w:r w:rsidR="007D2F40">
        <w:t>’</w:t>
      </w:r>
      <w:r w:rsidRPr="00F065B7">
        <w:t>í Faith remain under-explored.</w:t>
      </w:r>
      <w:r w:rsidR="008E4A74">
        <w:rPr>
          <w:rStyle w:val="EndnoteReference"/>
        </w:rPr>
        <w:endnoteReference w:id="9"/>
      </w:r>
    </w:p>
    <w:p w:rsidR="00B03701" w:rsidRPr="00F065B7" w:rsidRDefault="00B03701" w:rsidP="002E0641">
      <w:pPr>
        <w:pStyle w:val="Text"/>
      </w:pPr>
      <w:r w:rsidRPr="00F065B7">
        <w:t>The Bahá</w:t>
      </w:r>
      <w:r w:rsidR="007D2F40">
        <w:t>’</w:t>
      </w:r>
      <w:r w:rsidRPr="00F065B7">
        <w:t>í Revelation presents to the wayfarer a variety of vehicles for the spiritual journey</w:t>
      </w:r>
      <w:r>
        <w:t xml:space="preserve">.  </w:t>
      </w:r>
      <w:r w:rsidRPr="00F065B7">
        <w:t>The mystical Writings of Bahá</w:t>
      </w:r>
      <w:r w:rsidR="007D2F40">
        <w:t>’</w:t>
      </w:r>
      <w:r w:rsidRPr="00F065B7">
        <w:t>u</w:t>
      </w:r>
      <w:r w:rsidR="007D2F40">
        <w:t>’</w:t>
      </w:r>
      <w:r w:rsidRPr="00F065B7">
        <w:t>lláh detail the spiritual path in sundry ways.</w:t>
      </w:r>
      <w:r w:rsidR="008E4A74">
        <w:rPr>
          <w:rStyle w:val="EndnoteReference"/>
        </w:rPr>
        <w:endnoteReference w:id="10"/>
      </w:r>
      <w:r w:rsidRPr="00F065B7">
        <w:t xml:space="preserve">  The Bahá</w:t>
      </w:r>
      <w:r w:rsidR="007D2F40">
        <w:t>’</w:t>
      </w:r>
      <w:r w:rsidRPr="00F065B7">
        <w:t>í Faith validates a number of spiritual and mystical practices as essential for one</w:t>
      </w:r>
      <w:r w:rsidR="007D2F40">
        <w:t>’</w:t>
      </w:r>
      <w:r w:rsidRPr="00F065B7">
        <w:t>s spiritual development, whereas some of</w:t>
      </w:r>
      <w:r w:rsidR="007D2F40">
        <w:t xml:space="preserve"> </w:t>
      </w:r>
      <w:r w:rsidRPr="00F065B7">
        <w:t>the so-called mystical practices are discounted and even forbidden, such as mortification, mendicancy and poverty</w:t>
      </w:r>
      <w:r>
        <w:t xml:space="preserve">.  </w:t>
      </w:r>
      <w:r w:rsidRPr="00F065B7">
        <w:t>The authentically spiritual practices are however confirmed and endorsed</w:t>
      </w:r>
      <w:r>
        <w:t xml:space="preserve">.  </w:t>
      </w:r>
      <w:r w:rsidRPr="00F065B7">
        <w:t>The Obligatory Prayers (</w:t>
      </w:r>
      <w:r w:rsidR="008E4A74" w:rsidRPr="008E4A74">
        <w:rPr>
          <w:i/>
          <w:iCs/>
        </w:rPr>
        <w:t>ṣ</w:t>
      </w:r>
      <w:r w:rsidRPr="008E4A74">
        <w:rPr>
          <w:i/>
          <w:iCs/>
        </w:rPr>
        <w:t>alát</w:t>
      </w:r>
      <w:r w:rsidRPr="00F065B7">
        <w:t>) are indispensable to spiritual progress, as are the recitation of other prayers and meditations revealed by Bahá</w:t>
      </w:r>
      <w:r w:rsidR="007D2F40">
        <w:t>’</w:t>
      </w:r>
      <w:r w:rsidRPr="00F065B7">
        <w:t>u</w:t>
      </w:r>
      <w:r w:rsidR="007D2F40">
        <w:t>’</w:t>
      </w:r>
      <w:r w:rsidRPr="00F065B7">
        <w:t>lláh</w:t>
      </w:r>
      <w:r>
        <w:t xml:space="preserve">.  </w:t>
      </w:r>
      <w:r w:rsidRPr="00F065B7">
        <w:t xml:space="preserve">The reading of the verses of God every day and night provides the human soul with an </w:t>
      </w:r>
      <w:r w:rsidR="007D2F40">
        <w:t>“</w:t>
      </w:r>
      <w:r w:rsidRPr="00F065B7">
        <w:t>occasion of encounter with the person of the divine Manifestation, Bahá</w:t>
      </w:r>
      <w:r w:rsidR="007D2F40">
        <w:t>’</w:t>
      </w:r>
      <w:r w:rsidRPr="00F065B7">
        <w:t>u</w:t>
      </w:r>
      <w:r w:rsidR="007D2F40">
        <w:t>’</w:t>
      </w:r>
      <w:r w:rsidRPr="00F065B7">
        <w:t>lláh.</w:t>
      </w:r>
      <w:r w:rsidR="007D2F40">
        <w:t>”</w:t>
      </w:r>
      <w:r w:rsidR="008E4A74">
        <w:rPr>
          <w:rStyle w:val="EndnoteReference"/>
        </w:rPr>
        <w:endnoteReference w:id="11"/>
      </w:r>
      <w:r w:rsidRPr="00F065B7">
        <w:t xml:space="preserve">  Fasting (</w:t>
      </w:r>
      <w:r w:rsidRPr="008E4A74">
        <w:rPr>
          <w:i/>
          <w:iCs/>
        </w:rPr>
        <w:t>ṣawm</w:t>
      </w:r>
      <w:r w:rsidRPr="00F065B7">
        <w:t xml:space="preserve">) and the daily invocation of </w:t>
      </w:r>
      <w:r w:rsidR="007D2F40">
        <w:t>“</w:t>
      </w:r>
      <w:r w:rsidRPr="002E0641">
        <w:rPr>
          <w:i/>
          <w:iCs/>
        </w:rPr>
        <w:t>Alláh-u-Abhá</w:t>
      </w:r>
      <w:r w:rsidR="007D2F40">
        <w:t>”</w:t>
      </w:r>
      <w:r w:rsidRPr="00F065B7">
        <w:t xml:space="preserve"> are also integral to the Bahá</w:t>
      </w:r>
      <w:r w:rsidR="007D2F40">
        <w:t>’</w:t>
      </w:r>
      <w:r w:rsidRPr="00F065B7">
        <w:t>í mystical experience</w:t>
      </w:r>
      <w:r>
        <w:t xml:space="preserve">.  </w:t>
      </w:r>
      <w:r w:rsidRPr="00F065B7">
        <w:t>Obedience to the laws and ordinances of Bahá</w:t>
      </w:r>
      <w:r w:rsidR="007D2F40">
        <w:t>’</w:t>
      </w:r>
      <w:r w:rsidRPr="00F065B7">
        <w:t>u</w:t>
      </w:r>
      <w:r w:rsidR="007D2F40">
        <w:t>’</w:t>
      </w:r>
      <w:r w:rsidRPr="00F065B7">
        <w:t>lláh key to the Divine Elixir designed to transform the copper of the soul into gold.</w:t>
      </w:r>
      <w:r w:rsidR="002E0641">
        <w:rPr>
          <w:rStyle w:val="EndnoteReference"/>
        </w:rPr>
        <w:endnoteReference w:id="12"/>
      </w:r>
      <w:r w:rsidRPr="00F065B7">
        <w:t xml:space="preserve">  Work itself is considered to be a critical element in Bahá</w:t>
      </w:r>
      <w:r w:rsidR="007D2F40">
        <w:t>’</w:t>
      </w:r>
      <w:r w:rsidRPr="00F065B7">
        <w:t>í mysticism.</w:t>
      </w:r>
      <w:r w:rsidR="002E0641">
        <w:rPr>
          <w:rStyle w:val="EndnoteReference"/>
        </w:rPr>
        <w:endnoteReference w:id="13"/>
      </w:r>
      <w:r w:rsidRPr="00F065B7">
        <w:t xml:space="preserve">  All of the above elements are generally acknowledged and well-appreciated elements of Bahá</w:t>
      </w:r>
      <w:r w:rsidR="007D2F40">
        <w:t>’</w:t>
      </w:r>
      <w:r w:rsidRPr="00F065B7">
        <w:t>í spirituality</w:t>
      </w:r>
      <w:r>
        <w:t xml:space="preserve">.  </w:t>
      </w:r>
      <w:r w:rsidRPr="00F065B7">
        <w:t>This article, however, will examine an element of the Bahá</w:t>
      </w:r>
      <w:r w:rsidR="007D2F40">
        <w:t>’</w:t>
      </w:r>
      <w:r w:rsidRPr="00F065B7">
        <w:t>í spiritual experience which is often neglected with regards to its mystical dimensions</w:t>
      </w:r>
      <w:r w:rsidR="007D2F40">
        <w:t xml:space="preserve">:  </w:t>
      </w:r>
      <w:r w:rsidRPr="00F065B7">
        <w:t xml:space="preserve">the </w:t>
      </w:r>
      <w:r w:rsidR="002E0641">
        <w:t xml:space="preserve">Bahá’í </w:t>
      </w:r>
      <w:r w:rsidRPr="00F065B7">
        <w:t>Administrative Order.</w:t>
      </w:r>
    </w:p>
    <w:p w:rsidR="00B03701" w:rsidRPr="00F065B7" w:rsidRDefault="00B03701" w:rsidP="002E0641">
      <w:pPr>
        <w:pStyle w:val="Text"/>
      </w:pPr>
      <w:r w:rsidRPr="00F065B7">
        <w:t>The thesis that the Bahá</w:t>
      </w:r>
      <w:r w:rsidR="007D2F40">
        <w:t>’</w:t>
      </w:r>
      <w:r w:rsidRPr="00F065B7">
        <w:t>í Administrative Order is an instrument designed by Bahá</w:t>
      </w:r>
      <w:r w:rsidR="007D2F40">
        <w:t>’</w:t>
      </w:r>
      <w:r w:rsidRPr="00F065B7">
        <w:t>u</w:t>
      </w:r>
      <w:r w:rsidR="007D2F40">
        <w:t>’</w:t>
      </w:r>
      <w:r w:rsidRPr="00F065B7">
        <w:t>lláh for the mystic wayfarer is the subject of this study</w:t>
      </w:r>
      <w:r>
        <w:t xml:space="preserve">.  </w:t>
      </w:r>
      <w:r w:rsidRPr="00F065B7">
        <w:t>The Administrative Order has already been the subject of numerous academic examinations.</w:t>
      </w:r>
      <w:r w:rsidR="002E0641">
        <w:rPr>
          <w:rStyle w:val="EndnoteReference"/>
        </w:rPr>
        <w:endnoteReference w:id="14"/>
      </w:r>
      <w:r w:rsidRPr="00F065B7">
        <w:t xml:space="preserve">  Most such studies have focused on comparative political theory</w:t>
      </w:r>
      <w:r>
        <w:t xml:space="preserve">.  </w:t>
      </w:r>
      <w:r w:rsidRPr="00F065B7">
        <w:t>To date, the mystical dimensions of the Bahá</w:t>
      </w:r>
      <w:r w:rsidR="007D2F40">
        <w:t>’</w:t>
      </w:r>
      <w:r w:rsidRPr="00F065B7">
        <w:t>í Administrative Order remain largely unexplored</w:t>
      </w:r>
      <w:r>
        <w:t xml:space="preserve">.  </w:t>
      </w:r>
      <w:r w:rsidRPr="00F065B7">
        <w:t>Some authors have acknowledged such spiritual aspects, though</w:t>
      </w:r>
      <w:r>
        <w:t xml:space="preserve">.  </w:t>
      </w:r>
      <w:r w:rsidRPr="00F065B7">
        <w:t>Jack McLean, for example, in his formulation of Bahá</w:t>
      </w:r>
      <w:r w:rsidR="007D2F40">
        <w:t>’</w:t>
      </w:r>
      <w:r w:rsidRPr="00F065B7">
        <w:t>í spirituality writes:</w:t>
      </w:r>
    </w:p>
    <w:p w:rsidR="00B03701" w:rsidRPr="00F065B7" w:rsidRDefault="00B03701" w:rsidP="00270A0F">
      <w:pPr>
        <w:pStyle w:val="Quote"/>
      </w:pPr>
      <w:r w:rsidRPr="00F065B7">
        <w:t>For a Bahá</w:t>
      </w:r>
      <w:r w:rsidR="007D2F40">
        <w:t>’</w:t>
      </w:r>
      <w:r w:rsidRPr="00F065B7">
        <w:t>í, to further the aims and purposes of the Bahá</w:t>
      </w:r>
      <w:r w:rsidR="007D2F40">
        <w:t>’</w:t>
      </w:r>
      <w:r w:rsidRPr="00F065B7">
        <w:t>í revelation means to participate in the erection of anew society, whose blueprint the Central Figures of the Bahá</w:t>
      </w:r>
      <w:r w:rsidR="007D2F40">
        <w:t>’</w:t>
      </w:r>
      <w:r w:rsidRPr="00F065B7">
        <w:t>í Faith have drawn up and whose keynote is justice.</w:t>
      </w:r>
    </w:p>
    <w:p w:rsidR="00270A0F" w:rsidRDefault="00270A0F">
      <w:pPr>
        <w:rPr>
          <w:szCs w:val="20"/>
        </w:rPr>
      </w:pPr>
      <w:r>
        <w:br w:type="page"/>
      </w:r>
    </w:p>
    <w:p w:rsidR="00B03701" w:rsidRPr="00F065B7" w:rsidRDefault="00B03701" w:rsidP="008A3932">
      <w:pPr>
        <w:pStyle w:val="Quote"/>
      </w:pPr>
      <w:r w:rsidRPr="00F065B7">
        <w:lastRenderedPageBreak/>
        <w:t>This new society is Bahá</w:t>
      </w:r>
      <w:r w:rsidR="007D2F40">
        <w:t>’</w:t>
      </w:r>
      <w:r w:rsidRPr="00F065B7">
        <w:t>u</w:t>
      </w:r>
      <w:r w:rsidR="007D2F40">
        <w:t>’</w:t>
      </w:r>
      <w:r w:rsidRPr="00F065B7">
        <w:t>lláh</w:t>
      </w:r>
      <w:r w:rsidR="007D2F40">
        <w:t>’</w:t>
      </w:r>
      <w:r w:rsidRPr="00F065B7">
        <w:t>s new world order which is completely without parallel in the utopian societies and systems of government that have evolved until the present day</w:t>
      </w:r>
      <w:r>
        <w:t xml:space="preserve">.  </w:t>
      </w:r>
      <w:r w:rsidRPr="00F065B7">
        <w:t>This world system of Bahá</w:t>
      </w:r>
      <w:r w:rsidR="007D2F40">
        <w:t>’</w:t>
      </w:r>
      <w:r w:rsidRPr="00F065B7">
        <w:t>u</w:t>
      </w:r>
      <w:r w:rsidR="007D2F40">
        <w:t>’</w:t>
      </w:r>
      <w:r w:rsidRPr="00F065B7">
        <w:t>lláh, which exists today in embryonic form and whose Head is the Universal House of</w:t>
      </w:r>
      <w:r w:rsidR="00270A0F">
        <w:t xml:space="preserve"> </w:t>
      </w:r>
      <w:r w:rsidRPr="00F065B7">
        <w:t>Justice, is the visible expression of all the intangible spiritual precepts and superlative teachings that Bahá</w:t>
      </w:r>
      <w:r w:rsidR="007D2F40">
        <w:t>’</w:t>
      </w:r>
      <w:r w:rsidRPr="00F065B7">
        <w:t>u</w:t>
      </w:r>
      <w:r w:rsidR="007D2F40">
        <w:t>’</w:t>
      </w:r>
      <w:r w:rsidRPr="00F065B7">
        <w:t>lláh has revealed to humanity.</w:t>
      </w:r>
      <w:r w:rsidR="00270A0F">
        <w:rPr>
          <w:rStyle w:val="EndnoteReference"/>
        </w:rPr>
        <w:endnoteReference w:id="15"/>
      </w:r>
    </w:p>
    <w:p w:rsidR="00B03701" w:rsidRPr="00F065B7" w:rsidRDefault="00B03701" w:rsidP="007D2F40">
      <w:pPr>
        <w:pStyle w:val="Text"/>
      </w:pPr>
      <w:r w:rsidRPr="00F065B7">
        <w:t>This article advances the thesis that the Administrative Order is an indispensable component of Bahá</w:t>
      </w:r>
      <w:r w:rsidR="007D2F40">
        <w:t>’</w:t>
      </w:r>
      <w:r w:rsidRPr="00F065B7">
        <w:t>í mystical transformation</w:t>
      </w:r>
      <w:r>
        <w:t xml:space="preserve">.  </w:t>
      </w:r>
      <w:r w:rsidRPr="00F065B7">
        <w:t>The author will first examine the theosophical framework and develop the nomenclature required for the study of any mystical system</w:t>
      </w:r>
      <w:r>
        <w:t xml:space="preserve">.  </w:t>
      </w:r>
      <w:r w:rsidRPr="00F065B7">
        <w:t>This theosophical foundation will then be applied to the creation of the Bahá</w:t>
      </w:r>
      <w:r w:rsidR="007D2F40">
        <w:t>’</w:t>
      </w:r>
      <w:r w:rsidRPr="00F065B7">
        <w:t>í Administrative Order as a mystical entity.</w:t>
      </w:r>
    </w:p>
    <w:p w:rsidR="00B03701" w:rsidRPr="00F065B7" w:rsidRDefault="00B03701" w:rsidP="00472BC8">
      <w:pPr>
        <w:pStyle w:val="Myhead"/>
      </w:pPr>
      <w:r w:rsidRPr="00F065B7">
        <w:t>Theosophy (</w:t>
      </w:r>
      <w:r w:rsidRPr="00472BC8">
        <w:rPr>
          <w:i/>
          <w:iCs/>
        </w:rPr>
        <w:t>Ḥikmat-i-Illáhí</w:t>
      </w:r>
      <w:r w:rsidRPr="00F065B7">
        <w:t>) and Mysticism (</w:t>
      </w:r>
      <w:r w:rsidR="007D2F40" w:rsidRPr="00472BC8">
        <w:rPr>
          <w:i/>
          <w:iCs/>
        </w:rPr>
        <w:t>‘</w:t>
      </w:r>
      <w:r w:rsidRPr="00472BC8">
        <w:rPr>
          <w:i/>
          <w:iCs/>
        </w:rPr>
        <w:t>Irfán</w:t>
      </w:r>
      <w:r w:rsidRPr="00F065B7">
        <w:t>)</w:t>
      </w:r>
    </w:p>
    <w:p w:rsidR="00B03701" w:rsidRPr="00F065B7" w:rsidRDefault="00B03701" w:rsidP="00901B2E">
      <w:pPr>
        <w:pStyle w:val="Text"/>
      </w:pPr>
      <w:r w:rsidRPr="00F065B7">
        <w:t>Any serious examination of the mystical experience must take account of theosophical considerations.</w:t>
      </w:r>
      <w:r w:rsidR="008A3932">
        <w:rPr>
          <w:rStyle w:val="EndnoteReference"/>
        </w:rPr>
        <w:endnoteReference w:id="16"/>
      </w:r>
      <w:r w:rsidR="00472BC8">
        <w:t xml:space="preserve"> </w:t>
      </w:r>
      <w:r w:rsidRPr="00F065B7">
        <w:t xml:space="preserve"> Mysticism was earlier defined as the journey of the human soul towards God</w:t>
      </w:r>
      <w:r>
        <w:t xml:space="preserve">.  </w:t>
      </w:r>
      <w:r w:rsidRPr="00F065B7">
        <w:t xml:space="preserve">Theosophy may be defined as </w:t>
      </w:r>
      <w:r w:rsidR="007D2F40">
        <w:t>“</w:t>
      </w:r>
      <w:r w:rsidRPr="00F065B7">
        <w:t>that sacred philosophy which springs from such inward illumination; it is the mysticism of the mind as distinguished from the mysticism of the heart.</w:t>
      </w:r>
      <w:r w:rsidR="007D2F40">
        <w:t>”</w:t>
      </w:r>
      <w:r w:rsidR="008A3932">
        <w:rPr>
          <w:rStyle w:val="EndnoteReference"/>
        </w:rPr>
        <w:endnoteReference w:id="17"/>
      </w:r>
      <w:r w:rsidRPr="00F065B7">
        <w:t xml:space="preserve">  Thus, theosophy can be equated with </w:t>
      </w:r>
      <w:r w:rsidRPr="008A3932">
        <w:rPr>
          <w:i/>
          <w:iCs/>
        </w:rPr>
        <w:t>Ḥikmat-i-Illáhí</w:t>
      </w:r>
      <w:r w:rsidRPr="00F065B7">
        <w:t xml:space="preserve"> (Divine Wisdom, lit</w:t>
      </w:r>
      <w:r>
        <w:t xml:space="preserve">. </w:t>
      </w:r>
      <w:r w:rsidRPr="00F065B7">
        <w:t>Theo</w:t>
      </w:r>
      <w:r w:rsidR="00901B2E">
        <w:t>-</w:t>
      </w:r>
      <w:r w:rsidRPr="00F065B7">
        <w:t>sophia), as outlined in the Bahá</w:t>
      </w:r>
      <w:r w:rsidR="007D2F40">
        <w:t>’</w:t>
      </w:r>
      <w:r w:rsidRPr="00F065B7">
        <w:t>í Writings</w:t>
      </w:r>
      <w:r>
        <w:t xml:space="preserve">.  </w:t>
      </w:r>
      <w:r w:rsidRPr="00F065B7">
        <w:t>It is within this framework that Bahá</w:t>
      </w:r>
      <w:r w:rsidR="007D2F40">
        <w:t>’</w:t>
      </w:r>
      <w:r w:rsidRPr="00F065B7">
        <w:t>í mystical theory should be examined.</w:t>
      </w:r>
      <w:r w:rsidR="008A3932">
        <w:rPr>
          <w:rStyle w:val="EndnoteReference"/>
        </w:rPr>
        <w:endnoteReference w:id="18"/>
      </w:r>
    </w:p>
    <w:p w:rsidR="00B03701" w:rsidRPr="00F065B7" w:rsidRDefault="00B03701" w:rsidP="0017795C">
      <w:pPr>
        <w:pStyle w:val="Text"/>
      </w:pPr>
      <w:r w:rsidRPr="00F065B7">
        <w:t xml:space="preserve">In </w:t>
      </w:r>
      <w:r w:rsidR="008A3932" w:rsidRPr="008A3932">
        <w:rPr>
          <w:i/>
          <w:iCs/>
        </w:rPr>
        <w:t>T</w:t>
      </w:r>
      <w:r w:rsidRPr="008A3932">
        <w:rPr>
          <w:i/>
          <w:iCs/>
        </w:rPr>
        <w:t>he Kitáb-i-Íqán</w:t>
      </w:r>
      <w:r w:rsidRPr="00F065B7">
        <w:t xml:space="preserve"> Bahá</w:t>
      </w:r>
      <w:r w:rsidR="007D2F40">
        <w:t>’</w:t>
      </w:r>
      <w:r w:rsidRPr="00F065B7">
        <w:t>u</w:t>
      </w:r>
      <w:r w:rsidR="007D2F40">
        <w:t>’</w:t>
      </w:r>
      <w:r w:rsidRPr="00F065B7">
        <w:t>lláh introduces three distinct forms of theophany.</w:t>
      </w:r>
      <w:r w:rsidR="008A3932">
        <w:rPr>
          <w:rStyle w:val="EndnoteReference"/>
        </w:rPr>
        <w:endnoteReference w:id="19"/>
      </w:r>
      <w:r w:rsidRPr="00F065B7">
        <w:t xml:space="preserve">  The three are Universal Revelation (</w:t>
      </w:r>
      <w:r w:rsidRPr="008A3932">
        <w:rPr>
          <w:i/>
          <w:iCs/>
        </w:rPr>
        <w:t>Tajallíy-i-</w:t>
      </w:r>
      <w:r w:rsidR="007D2F40" w:rsidRPr="008A3932">
        <w:rPr>
          <w:i/>
          <w:iCs/>
        </w:rPr>
        <w:t>‘</w:t>
      </w:r>
      <w:r w:rsidRPr="008A3932">
        <w:rPr>
          <w:i/>
          <w:iCs/>
        </w:rPr>
        <w:t>ám</w:t>
      </w:r>
      <w:r w:rsidRPr="00F065B7">
        <w:t>), the Holy Outpouring (</w:t>
      </w:r>
      <w:r w:rsidRPr="008A3932">
        <w:rPr>
          <w:i/>
          <w:iCs/>
        </w:rPr>
        <w:t>Fayḍ-i-Muqaddas</w:t>
      </w:r>
      <w:r w:rsidRPr="00F065B7">
        <w:t>) and the Most Holy Outpouring (</w:t>
      </w:r>
      <w:r w:rsidRPr="008A3932">
        <w:rPr>
          <w:i/>
          <w:iCs/>
        </w:rPr>
        <w:t>Fayḍ-i-Aqdas</w:t>
      </w:r>
      <w:r w:rsidRPr="00F065B7">
        <w:t>).</w:t>
      </w:r>
      <w:r w:rsidR="008A3932">
        <w:rPr>
          <w:rStyle w:val="EndnoteReference"/>
        </w:rPr>
        <w:endnoteReference w:id="20"/>
      </w:r>
      <w:r w:rsidRPr="00F065B7">
        <w:t xml:space="preserve">  The Universal Revelation is that theophany by which God is manifested </w:t>
      </w:r>
      <w:r w:rsidR="007D2F40">
        <w:t>“</w:t>
      </w:r>
      <w:r w:rsidRPr="00E640D3">
        <w:rPr>
          <w:i/>
          <w:iCs/>
        </w:rPr>
        <w:t>upon the inmost reality of each and every created thing ...  and made it a recipient of the glory of one of His attributes</w:t>
      </w:r>
      <w:r w:rsidRPr="00F065B7">
        <w:t>.</w:t>
      </w:r>
      <w:r w:rsidR="007D2F40">
        <w:t>”</w:t>
      </w:r>
      <w:r w:rsidR="00E640D3">
        <w:rPr>
          <w:rStyle w:val="EndnoteReference"/>
        </w:rPr>
        <w:endnoteReference w:id="21"/>
      </w:r>
      <w:r w:rsidRPr="00F065B7">
        <w:t xml:space="preserve">  As such Bahá</w:t>
      </w:r>
      <w:r w:rsidR="007D2F40">
        <w:t>’</w:t>
      </w:r>
      <w:r w:rsidRPr="00F065B7">
        <w:t>u</w:t>
      </w:r>
      <w:r w:rsidR="007D2F40">
        <w:t>’</w:t>
      </w:r>
      <w:r w:rsidRPr="00F065B7">
        <w:t xml:space="preserve">lláh declares, </w:t>
      </w:r>
      <w:r w:rsidR="007D2F40">
        <w:t>“</w:t>
      </w:r>
      <w:r w:rsidRPr="00F065B7">
        <w:t>A</w:t>
      </w:r>
      <w:r w:rsidRPr="00E640D3">
        <w:rPr>
          <w:i/>
          <w:iCs/>
        </w:rPr>
        <w:t>ll created things eloquently testify to the revelation of that inner Light within them</w:t>
      </w:r>
      <w:r w:rsidRPr="00F065B7">
        <w:t>.</w:t>
      </w:r>
      <w:r w:rsidR="007D2F40">
        <w:t>”</w:t>
      </w:r>
      <w:r w:rsidR="00E640D3">
        <w:rPr>
          <w:rStyle w:val="EndnoteReference"/>
        </w:rPr>
        <w:endnoteReference w:id="22"/>
      </w:r>
      <w:r w:rsidRPr="00F065B7">
        <w:t xml:space="preserve">  This universal theophany is available to all wayfarers, whether from within or outside the Bahá</w:t>
      </w:r>
      <w:r w:rsidR="007D2F40">
        <w:t>’</w:t>
      </w:r>
      <w:r w:rsidRPr="00F065B7">
        <w:t>í tradition and the mystic should behold the inner mysteries enshrined in all things as he traverses the path</w:t>
      </w:r>
      <w:r>
        <w:t xml:space="preserve">.  </w:t>
      </w:r>
      <w:r w:rsidRPr="00F065B7">
        <w:t>Such speculation is integral to the Bahá</w:t>
      </w:r>
      <w:r w:rsidR="007D2F40">
        <w:t>’</w:t>
      </w:r>
      <w:r w:rsidRPr="00F065B7">
        <w:t>í spiritual experience.</w:t>
      </w:r>
      <w:r w:rsidR="00E640D3">
        <w:rPr>
          <w:rStyle w:val="EndnoteReference"/>
        </w:rPr>
        <w:endnoteReference w:id="23"/>
      </w:r>
      <w:r w:rsidRPr="00F065B7">
        <w:t xml:space="preserve">  The Most Holy Outpouring on the other hand represents the Specific Revelation of God (</w:t>
      </w:r>
      <w:r w:rsidRPr="00E640D3">
        <w:rPr>
          <w:i/>
          <w:iCs/>
        </w:rPr>
        <w:t>Tajallíy-i-</w:t>
      </w:r>
      <w:r w:rsidRPr="00E640D3">
        <w:rPr>
          <w:i/>
          <w:iCs/>
          <w:u w:val="single"/>
        </w:rPr>
        <w:t>Kh</w:t>
      </w:r>
      <w:r w:rsidRPr="00E640D3">
        <w:rPr>
          <w:i/>
          <w:iCs/>
        </w:rPr>
        <w:t>áṣṣ</w:t>
      </w:r>
      <w:r w:rsidRPr="00F065B7">
        <w:t>)</w:t>
      </w:r>
      <w:r>
        <w:t xml:space="preserve">.  </w:t>
      </w:r>
      <w:r w:rsidRPr="00F065B7">
        <w:t xml:space="preserve">This theophany </w:t>
      </w:r>
      <w:r w:rsidR="007D2F40">
        <w:t>“</w:t>
      </w:r>
      <w:r w:rsidRPr="00E640D3">
        <w:rPr>
          <w:i/>
          <w:iCs/>
        </w:rPr>
        <w:t>is confined to the innermost Essence, unto which no man can attain</w:t>
      </w:r>
      <w:r w:rsidRPr="00F065B7">
        <w:t>.</w:t>
      </w:r>
      <w:r w:rsidR="007D2F40">
        <w:t>”</w:t>
      </w:r>
      <w:r w:rsidR="00E640D3">
        <w:rPr>
          <w:rStyle w:val="EndnoteReference"/>
        </w:rPr>
        <w:endnoteReference w:id="24"/>
      </w:r>
      <w:r w:rsidRPr="00F065B7">
        <w:t xml:space="preserve">  This Specific Revelation occurs in the realm of Absolute Oneness (</w:t>
      </w:r>
      <w:r w:rsidRPr="00133903">
        <w:rPr>
          <w:i/>
          <w:iCs/>
        </w:rPr>
        <w:t>Aḥadiyyah</w:t>
      </w:r>
      <w:r w:rsidRPr="00F065B7">
        <w:t>) where the names and attributes of God are indistinguishable from God</w:t>
      </w:r>
      <w:r w:rsidR="007D2F40">
        <w:t>’</w:t>
      </w:r>
      <w:r w:rsidRPr="00F065B7">
        <w:t>s Essence, and where God is both the Lover and the Beloved.</w:t>
      </w:r>
      <w:r w:rsidR="0017795C">
        <w:rPr>
          <w:rStyle w:val="EndnoteReference"/>
        </w:rPr>
        <w:endnoteReference w:id="25"/>
      </w:r>
    </w:p>
    <w:p w:rsidR="00B03701" w:rsidRPr="00F065B7" w:rsidRDefault="00B03701" w:rsidP="004E59A5">
      <w:pPr>
        <w:pStyle w:val="Text"/>
      </w:pPr>
      <w:r w:rsidRPr="00F065B7">
        <w:t>The Holy Outpouring (</w:t>
      </w:r>
      <w:r w:rsidRPr="0017795C">
        <w:rPr>
          <w:i/>
          <w:iCs/>
        </w:rPr>
        <w:t>Fayḍ-i-Muqaddas</w:t>
      </w:r>
      <w:r w:rsidRPr="00F065B7">
        <w:t>) that Bahá</w:t>
      </w:r>
      <w:r w:rsidR="007D2F40">
        <w:t>’</w:t>
      </w:r>
      <w:r w:rsidRPr="00F065B7">
        <w:t>u</w:t>
      </w:r>
      <w:r w:rsidR="007D2F40">
        <w:t>’</w:t>
      </w:r>
      <w:r w:rsidRPr="00F065B7">
        <w:t>lláh equates with the Secondary Revelation of God (</w:t>
      </w:r>
      <w:r w:rsidRPr="0017795C">
        <w:rPr>
          <w:i/>
          <w:iCs/>
        </w:rPr>
        <w:t>Tajallíy-i-</w:t>
      </w:r>
      <w:r w:rsidRPr="0017795C">
        <w:rPr>
          <w:i/>
          <w:iCs/>
          <w:u w:val="single"/>
        </w:rPr>
        <w:t>Th</w:t>
      </w:r>
      <w:r w:rsidRPr="0017795C">
        <w:rPr>
          <w:i/>
          <w:iCs/>
        </w:rPr>
        <w:t>ání</w:t>
      </w:r>
      <w:r w:rsidRPr="00F065B7">
        <w:t>), however, is the theophany of immediate interest, as it refers specifically to Bahá</w:t>
      </w:r>
      <w:r w:rsidR="007D2F40">
        <w:t>’</w:t>
      </w:r>
      <w:r w:rsidRPr="00F065B7">
        <w:t>u</w:t>
      </w:r>
      <w:r w:rsidR="007D2F40">
        <w:t>’</w:t>
      </w:r>
      <w:r w:rsidRPr="00F065B7">
        <w:t>lláh</w:t>
      </w:r>
      <w:r w:rsidR="007D2F40">
        <w:t>’</w:t>
      </w:r>
      <w:r w:rsidRPr="00F065B7">
        <w:t>s Revelation</w:t>
      </w:r>
      <w:r>
        <w:t xml:space="preserve">.  </w:t>
      </w:r>
      <w:r w:rsidRPr="00F065B7">
        <w:t>This Holy Outpouring (</w:t>
      </w:r>
      <w:r w:rsidRPr="0017795C">
        <w:rPr>
          <w:i/>
          <w:iCs/>
        </w:rPr>
        <w:t>Fayḍ-i-Muqaddas</w:t>
      </w:r>
      <w:r w:rsidRPr="00F065B7">
        <w:t xml:space="preserve">) belongs to </w:t>
      </w:r>
      <w:r w:rsidR="007D2F40">
        <w:t>“</w:t>
      </w:r>
      <w:r w:rsidRPr="0017795C">
        <w:rPr>
          <w:i/>
          <w:iCs/>
        </w:rPr>
        <w:t>the realm of the primal and original manifestation of God</w:t>
      </w:r>
      <w:r w:rsidRPr="00F065B7">
        <w:t>.</w:t>
      </w:r>
      <w:r w:rsidR="007D2F40">
        <w:t>”</w:t>
      </w:r>
      <w:r w:rsidR="0017795C">
        <w:rPr>
          <w:rStyle w:val="EndnoteReference"/>
        </w:rPr>
        <w:endnoteReference w:id="26"/>
      </w:r>
      <w:r w:rsidRPr="00F065B7">
        <w:t xml:space="preserve">  In Sufi terminology this Revelation is the locus through which the names and attributes of God are manifested.</w:t>
      </w:r>
      <w:r w:rsidR="004E59A5">
        <w:rPr>
          <w:rStyle w:val="EndnoteReference"/>
        </w:rPr>
        <w:endnoteReference w:id="27"/>
      </w:r>
      <w:r w:rsidRPr="00F065B7">
        <w:t xml:space="preserve">  This is in conformity with Bahá</w:t>
      </w:r>
      <w:r w:rsidR="007D2F40">
        <w:t>’</w:t>
      </w:r>
      <w:r w:rsidRPr="00F065B7">
        <w:t>í theology:</w:t>
      </w:r>
    </w:p>
    <w:p w:rsidR="00B03701" w:rsidRPr="00F065B7" w:rsidRDefault="00B03701" w:rsidP="00F57A6F">
      <w:pPr>
        <w:pStyle w:val="Quote"/>
      </w:pPr>
      <w:r w:rsidRPr="00F57A6F">
        <w:rPr>
          <w:i/>
          <w:iCs w:val="0"/>
        </w:rPr>
        <w:t>These Prophets and chosen Ones of God are the recipients and revealers of all the unchangeable attributes and names of God.  They are the mirrors that truly and faithfully reflect the light of God.  Whatsoever is applicable to them is applicable to God, Himself, Who is both the Visible and the Invisible</w:t>
      </w:r>
      <w:r w:rsidRPr="00F065B7">
        <w:t>.</w:t>
      </w:r>
      <w:r w:rsidR="00F57A6F">
        <w:rPr>
          <w:rStyle w:val="EndnoteReference"/>
        </w:rPr>
        <w:endnoteReference w:id="28"/>
      </w:r>
    </w:p>
    <w:p w:rsidR="00B03701" w:rsidRPr="00F065B7" w:rsidRDefault="00B03701" w:rsidP="00197320">
      <w:pPr>
        <w:pStyle w:val="Text"/>
      </w:pPr>
      <w:r w:rsidRPr="00F065B7">
        <w:t xml:space="preserve">The Secondary Revelation or Holy Outpouring has been identified with the </w:t>
      </w:r>
      <w:r w:rsidR="007D2F40">
        <w:t>“</w:t>
      </w:r>
      <w:r w:rsidRPr="00F065B7">
        <w:t>Supreme Pen</w:t>
      </w:r>
      <w:r w:rsidR="007D2F40">
        <w:t>”</w:t>
      </w:r>
      <w:r w:rsidRPr="00F065B7">
        <w:t xml:space="preserve">, the </w:t>
      </w:r>
      <w:r w:rsidR="007D2F40">
        <w:t>“</w:t>
      </w:r>
      <w:r w:rsidRPr="00F065B7">
        <w:t>First Emanation of God</w:t>
      </w:r>
      <w:r w:rsidR="007D2F40">
        <w:t>”</w:t>
      </w:r>
      <w:r w:rsidRPr="00F065B7">
        <w:t xml:space="preserve">, and the </w:t>
      </w:r>
      <w:r w:rsidR="007D2F40">
        <w:t>“</w:t>
      </w:r>
      <w:r w:rsidRPr="00F065B7">
        <w:t>Creative B and E</w:t>
      </w:r>
      <w:r w:rsidR="007D2F40">
        <w:t>”</w:t>
      </w:r>
      <w:r w:rsidRPr="00F065B7">
        <w:t xml:space="preserve"> in Sufi literature.</w:t>
      </w:r>
      <w:r w:rsidR="00F57A6F">
        <w:rPr>
          <w:rStyle w:val="EndnoteReference"/>
        </w:rPr>
        <w:endnoteReference w:id="29"/>
      </w:r>
      <w:r w:rsidRPr="00F065B7">
        <w:t xml:space="preserve">  The above have all been identified with Bahá</w:t>
      </w:r>
      <w:r w:rsidR="007D2F40">
        <w:t>’</w:t>
      </w:r>
      <w:r w:rsidRPr="00F065B7">
        <w:t>u</w:t>
      </w:r>
      <w:r w:rsidR="007D2F40">
        <w:t>’</w:t>
      </w:r>
      <w:r w:rsidRPr="00F065B7">
        <w:t>lláh in the Bahá</w:t>
      </w:r>
      <w:r w:rsidR="007D2F40">
        <w:t>’</w:t>
      </w:r>
      <w:r w:rsidRPr="00F065B7">
        <w:t>í Writings.</w:t>
      </w:r>
      <w:r w:rsidR="00197320">
        <w:rPr>
          <w:rStyle w:val="EndnoteReference"/>
        </w:rPr>
        <w:endnoteReference w:id="30"/>
      </w:r>
      <w:r w:rsidRPr="00F065B7">
        <w:t xml:space="preserve">  It is this theophany that Bahá</w:t>
      </w:r>
      <w:r w:rsidR="007D2F40">
        <w:t>’</w:t>
      </w:r>
      <w:r w:rsidRPr="00F065B7">
        <w:t>u</w:t>
      </w:r>
      <w:r w:rsidR="007D2F40">
        <w:t>’</w:t>
      </w:r>
      <w:r w:rsidRPr="00F065B7">
        <w:t>lláh directly represents</w:t>
      </w:r>
      <w:r>
        <w:t xml:space="preserve">.  </w:t>
      </w:r>
      <w:r w:rsidRPr="00F065B7">
        <w:t>It is also through this Holy Outpouring that the human soul encounters the Divine Elixir and embarks on the mystical path</w:t>
      </w:r>
      <w:r>
        <w:t xml:space="preserve">.  </w:t>
      </w:r>
      <w:r w:rsidRPr="00F065B7">
        <w:t>Thus the volunteristic and gnostic elements of the Bahá</w:t>
      </w:r>
      <w:r w:rsidR="007D2F40">
        <w:t>’</w:t>
      </w:r>
      <w:r w:rsidRPr="00F065B7">
        <w:t>í mystical experience are derived from Bahá</w:t>
      </w:r>
      <w:r w:rsidR="007D2F40">
        <w:t>’</w:t>
      </w:r>
      <w:r w:rsidRPr="00F065B7">
        <w:t>u</w:t>
      </w:r>
      <w:r w:rsidR="007D2F40">
        <w:t>’</w:t>
      </w:r>
      <w:r w:rsidRPr="00F065B7">
        <w:t>lláh</w:t>
      </w:r>
      <w:r>
        <w:t xml:space="preserve">.  </w:t>
      </w:r>
      <w:r w:rsidRPr="00F065B7">
        <w:t>The encounter of the human soul with the Holy Outpouring (</w:t>
      </w:r>
      <w:r w:rsidRPr="00197320">
        <w:rPr>
          <w:i/>
          <w:iCs/>
        </w:rPr>
        <w:t>Fayḍ-i-Muqaddas</w:t>
      </w:r>
      <w:r w:rsidRPr="00F065B7">
        <w:t>) in the Bahá</w:t>
      </w:r>
      <w:r w:rsidR="007D2F40">
        <w:t>’</w:t>
      </w:r>
      <w:r w:rsidRPr="00F065B7">
        <w:t>í Revelation is the spiritual dimension that is unique to the Bahá</w:t>
      </w:r>
      <w:r w:rsidR="007D2F40">
        <w:t>’</w:t>
      </w:r>
      <w:r w:rsidRPr="00F065B7">
        <w:t>í mystical experience</w:t>
      </w:r>
      <w:r>
        <w:t xml:space="preserve">.  </w:t>
      </w:r>
      <w:r w:rsidRPr="00F065B7">
        <w:t>All the integral elements of the Bahá</w:t>
      </w:r>
      <w:r w:rsidR="007D2F40">
        <w:t>’</w:t>
      </w:r>
      <w:r w:rsidRPr="00F065B7">
        <w:t>í spiritual path mentioned earlier have been directly derived from this Secondary Revelation</w:t>
      </w:r>
      <w:r>
        <w:t xml:space="preserve">.  </w:t>
      </w:r>
      <w:r w:rsidRPr="00F065B7">
        <w:t>It is this same theophany that generates the Bahá</w:t>
      </w:r>
      <w:r w:rsidR="007D2F40">
        <w:t>’</w:t>
      </w:r>
      <w:r w:rsidRPr="00F065B7">
        <w:t xml:space="preserve">í Administrative Order through the </w:t>
      </w:r>
      <w:r w:rsidR="007D2F40">
        <w:t>“</w:t>
      </w:r>
      <w:r w:rsidRPr="00F065B7">
        <w:t>mystic intercourse</w:t>
      </w:r>
      <w:r w:rsidR="007D2F40">
        <w:t>”</w:t>
      </w:r>
      <w:r w:rsidRPr="00F065B7">
        <w:t xml:space="preserve"> described below.</w:t>
      </w:r>
    </w:p>
    <w:p w:rsidR="00B03701" w:rsidRPr="00F065B7" w:rsidRDefault="00B03701" w:rsidP="00197320">
      <w:pPr>
        <w:pStyle w:val="Myhead"/>
      </w:pPr>
      <w:r w:rsidRPr="00F065B7">
        <w:t>The Pen-Tablet interaction and the generation of the Bahá</w:t>
      </w:r>
      <w:r w:rsidR="007D2F40">
        <w:t>’</w:t>
      </w:r>
      <w:r w:rsidRPr="00F065B7">
        <w:t>í Administrative Order</w:t>
      </w:r>
    </w:p>
    <w:p w:rsidR="00B03701" w:rsidRPr="00F065B7" w:rsidRDefault="00B03701" w:rsidP="007D2F40">
      <w:pPr>
        <w:pStyle w:val="Text"/>
      </w:pPr>
      <w:r w:rsidRPr="00F065B7">
        <w:t>The Pen (</w:t>
      </w:r>
      <w:r w:rsidRPr="00197320">
        <w:rPr>
          <w:i/>
          <w:iCs/>
        </w:rPr>
        <w:t>qalam</w:t>
      </w:r>
      <w:r w:rsidRPr="00F065B7">
        <w:t>)/Tablet (</w:t>
      </w:r>
      <w:r w:rsidRPr="00197320">
        <w:rPr>
          <w:i/>
          <w:iCs/>
        </w:rPr>
        <w:t>Lawḥ</w:t>
      </w:r>
      <w:r w:rsidRPr="00F065B7">
        <w:t>) interaction is a commonly utilized motif in the Bahá</w:t>
      </w:r>
      <w:r w:rsidR="007D2F40">
        <w:t>’</w:t>
      </w:r>
      <w:r w:rsidRPr="00F065B7">
        <w:t>í Writings</w:t>
      </w:r>
      <w:r>
        <w:t xml:space="preserve">.  </w:t>
      </w:r>
      <w:r w:rsidRPr="00F065B7">
        <w:t>Both terms occur frequently in Bahá</w:t>
      </w:r>
      <w:r w:rsidR="007D2F40">
        <w:t>’</w:t>
      </w:r>
      <w:r w:rsidRPr="00F065B7">
        <w:t>í scripture</w:t>
      </w:r>
      <w:r>
        <w:t xml:space="preserve">.  </w:t>
      </w:r>
      <w:r w:rsidRPr="00F065B7">
        <w:t>Sometimes their use denotes literally a pen or a tablet, but often their</w:t>
      </w:r>
    </w:p>
    <w:p w:rsidR="00AA4A78" w:rsidRDefault="00AA4A78">
      <w:pPr>
        <w:rPr>
          <w:szCs w:val="20"/>
        </w:rPr>
      </w:pPr>
      <w:r>
        <w:br w:type="page"/>
      </w:r>
    </w:p>
    <w:p w:rsidR="00B03701" w:rsidRPr="00F065B7" w:rsidRDefault="00B03701" w:rsidP="00AA4A78">
      <w:pPr>
        <w:pStyle w:val="Textcts"/>
      </w:pPr>
      <w:r w:rsidRPr="00F065B7">
        <w:t>meaning is symbolic, referring to Bahá</w:t>
      </w:r>
      <w:r w:rsidR="007D2F40">
        <w:t>’</w:t>
      </w:r>
      <w:r w:rsidRPr="00F065B7">
        <w:t>u</w:t>
      </w:r>
      <w:r w:rsidR="007D2F40">
        <w:t>’</w:t>
      </w:r>
      <w:r w:rsidRPr="00F065B7">
        <w:t>lláh and His Revelation</w:t>
      </w:r>
      <w:r>
        <w:t xml:space="preserve">.  </w:t>
      </w:r>
      <w:r w:rsidRPr="00F065B7">
        <w:t>The Pen thus represents an active entity and is generative, whereas the Tablet is passive in relation to the Pen and a recipient:</w:t>
      </w:r>
      <w:r w:rsidR="00AA4A78">
        <w:rPr>
          <w:rStyle w:val="EndnoteReference"/>
        </w:rPr>
        <w:endnoteReference w:id="31"/>
      </w:r>
      <w:r w:rsidRPr="00F065B7">
        <w:t xml:space="preserve">  The Pen generates the Tablet itself</w:t>
      </w:r>
      <w:r>
        <w:t xml:space="preserve">.  </w:t>
      </w:r>
      <w:r w:rsidRPr="00F065B7">
        <w:t>In the Tablet of Wisdom Bahá</w:t>
      </w:r>
      <w:r w:rsidR="007D2F40">
        <w:t>’</w:t>
      </w:r>
      <w:r w:rsidRPr="00F065B7">
        <w:t>u</w:t>
      </w:r>
      <w:r w:rsidR="007D2F40">
        <w:t>’</w:t>
      </w:r>
      <w:r w:rsidRPr="00F065B7">
        <w:t>lláh explains the creation of the world of existence using this same motif:</w:t>
      </w:r>
    </w:p>
    <w:p w:rsidR="00B03701" w:rsidRPr="00F065B7" w:rsidRDefault="00B03701" w:rsidP="00AA4A78">
      <w:pPr>
        <w:pStyle w:val="Quote"/>
      </w:pPr>
      <w:r w:rsidRPr="00AA4A78">
        <w:rPr>
          <w:i/>
          <w:iCs w:val="0"/>
        </w:rPr>
        <w:t>That which hath been in existence had existed before, but not in the form thou seest today.  The world of existence came into being through the heat generated from the interaction between the active force and that which is its recipient.  These two are the same, yet they are different</w:t>
      </w:r>
      <w:r w:rsidRPr="00F065B7">
        <w:t>.</w:t>
      </w:r>
      <w:r w:rsidR="00AA4A78">
        <w:rPr>
          <w:rStyle w:val="EndnoteReference"/>
        </w:rPr>
        <w:endnoteReference w:id="32"/>
      </w:r>
    </w:p>
    <w:p w:rsidR="00B03701" w:rsidRPr="00F065B7" w:rsidRDefault="00B03701" w:rsidP="00AA4A78">
      <w:pPr>
        <w:pStyle w:val="Text"/>
      </w:pPr>
      <w:r w:rsidRPr="00F065B7">
        <w:t>This is by no means the only application of this motif</w:t>
      </w:r>
      <w:r>
        <w:t xml:space="preserve">.  </w:t>
      </w:r>
      <w:r w:rsidRPr="00F065B7">
        <w:t>For example, later in that same Tablet Bahá</w:t>
      </w:r>
      <w:r w:rsidR="007D2F40">
        <w:t>’</w:t>
      </w:r>
      <w:r w:rsidRPr="00F065B7">
        <w:t>u</w:t>
      </w:r>
      <w:r w:rsidR="007D2F40">
        <w:t>’</w:t>
      </w:r>
      <w:r w:rsidRPr="00F065B7">
        <w:t xml:space="preserve">lláh elaborates on the Word of God as the originator of matter, through the creation of </w:t>
      </w:r>
      <w:r w:rsidR="007D2F40">
        <w:t>“</w:t>
      </w:r>
      <w:r w:rsidRPr="00AA4A78">
        <w:rPr>
          <w:i/>
          <w:iCs/>
        </w:rPr>
        <w:t>Such as communicate the generating influence and such as receive its impact</w:t>
      </w:r>
      <w:r w:rsidR="007D2F40">
        <w:t>”</w:t>
      </w:r>
      <w:r w:rsidRPr="00F065B7">
        <w:t xml:space="preserve"> (</w:t>
      </w:r>
      <w:r w:rsidRPr="00AA4A78">
        <w:rPr>
          <w:i/>
          <w:iCs/>
        </w:rPr>
        <w:t>fá</w:t>
      </w:r>
      <w:r w:rsidR="007D2F40" w:rsidRPr="00AA4A78">
        <w:rPr>
          <w:i/>
          <w:iCs/>
        </w:rPr>
        <w:t>‘</w:t>
      </w:r>
      <w:r w:rsidRPr="00AA4A78">
        <w:rPr>
          <w:i/>
          <w:iCs/>
        </w:rPr>
        <w:t>ilayn va munfa</w:t>
      </w:r>
      <w:r w:rsidR="00AA4A78" w:rsidRPr="00AA4A78">
        <w:rPr>
          <w:i/>
          <w:iCs/>
        </w:rPr>
        <w:t>‘</w:t>
      </w:r>
      <w:r w:rsidRPr="00AA4A78">
        <w:rPr>
          <w:i/>
          <w:iCs/>
        </w:rPr>
        <w:t>ilayn</w:t>
      </w:r>
      <w:r w:rsidRPr="00F065B7">
        <w:t>)</w:t>
      </w:r>
      <w:r>
        <w:t xml:space="preserve">.  </w:t>
      </w:r>
      <w:r w:rsidRPr="00F065B7">
        <w:t>These are generally taken to be a reference to the four elements of air, water, fire and earth, whose active/recipient interactions beget all matter.</w:t>
      </w:r>
      <w:r w:rsidR="00AA4A78">
        <w:rPr>
          <w:rStyle w:val="EndnoteReference"/>
        </w:rPr>
        <w:endnoteReference w:id="33"/>
      </w:r>
    </w:p>
    <w:p w:rsidR="00B03701" w:rsidRPr="00F065B7" w:rsidRDefault="00B03701" w:rsidP="007D2F40">
      <w:pPr>
        <w:pStyle w:val="Text"/>
      </w:pPr>
      <w:r w:rsidRPr="00F065B7">
        <w:t>The Guardian applies the same motif to the generation of the Bahá</w:t>
      </w:r>
      <w:r w:rsidR="007D2F40">
        <w:t>’</w:t>
      </w:r>
      <w:r w:rsidRPr="00F065B7">
        <w:t>í Administrative Order</w:t>
      </w:r>
      <w:r>
        <w:t xml:space="preserve">.  </w:t>
      </w:r>
      <w:r w:rsidRPr="00F065B7">
        <w:t xml:space="preserve">The passage below from </w:t>
      </w:r>
      <w:r w:rsidRPr="00AA4A78">
        <w:rPr>
          <w:i/>
          <w:iCs/>
        </w:rPr>
        <w:t>God Passes By</w:t>
      </w:r>
      <w:r w:rsidRPr="00F065B7">
        <w:t xml:space="preserve"> describes the interaction between active and recipient forces, where Bahá</w:t>
      </w:r>
      <w:r w:rsidR="007D2F40">
        <w:t>’</w:t>
      </w:r>
      <w:r w:rsidRPr="00F065B7">
        <w:t>u</w:t>
      </w:r>
      <w:r w:rsidR="007D2F40">
        <w:t>’</w:t>
      </w:r>
      <w:r w:rsidRPr="00F065B7">
        <w:t xml:space="preserve">lláh is the active force and </w:t>
      </w:r>
      <w:r w:rsidR="007D2F40">
        <w:t>‘</w:t>
      </w:r>
      <w:r w:rsidRPr="00F065B7">
        <w:t>Abdu</w:t>
      </w:r>
      <w:r w:rsidR="007D2F40">
        <w:t>’</w:t>
      </w:r>
      <w:r w:rsidRPr="00F065B7">
        <w:t>l-Bahá is the recipient entity</w:t>
      </w:r>
      <w:r>
        <w:t xml:space="preserve">.  </w:t>
      </w:r>
      <w:r w:rsidRPr="00F065B7">
        <w:t>The text establishes the following relationship,</w:t>
      </w:r>
    </w:p>
    <w:p w:rsidR="00B03701" w:rsidRPr="00F065B7" w:rsidRDefault="00B03701" w:rsidP="00AA4A78">
      <w:pPr>
        <w:pStyle w:val="Quote"/>
      </w:pPr>
      <w:r w:rsidRPr="00F065B7">
        <w:t xml:space="preserve">The Will and Testament of </w:t>
      </w:r>
      <w:r w:rsidR="007D2F40">
        <w:t>‘</w:t>
      </w:r>
      <w:r w:rsidRPr="00F065B7">
        <w:t>Abdu</w:t>
      </w:r>
      <w:r w:rsidR="007D2F40">
        <w:t>’</w:t>
      </w:r>
      <w:r w:rsidRPr="00F065B7">
        <w:t>l-Bahá, on the other hand, may be regarded as the offspring resulting from the mystic intercourse between Him Who had generated the forces of a God-given Faith and the One Who had had been made its sole Interpreter and was recognized as its Perfect Exemplar</w:t>
      </w:r>
      <w:r>
        <w:t xml:space="preserve">.  </w:t>
      </w:r>
      <w:r w:rsidRPr="00F065B7">
        <w:t>The creative energies unleashed by the Originator of the Law of God in this age gave birth, through their impact upon the mind of Him Who had been chosen as its unerring Expounder, to that Instrument, the vast implications of which the present generation, even after the lapse of twenty-three years, is still incapable of fully apprehending.</w:t>
      </w:r>
      <w:r w:rsidR="00AA4A78">
        <w:rPr>
          <w:rStyle w:val="EndnoteReference"/>
        </w:rPr>
        <w:endnoteReference w:id="34"/>
      </w:r>
    </w:p>
    <w:p w:rsidR="00B03701" w:rsidRPr="00F065B7" w:rsidRDefault="00B03701" w:rsidP="00784951">
      <w:pPr>
        <w:pStyle w:val="Text"/>
      </w:pPr>
      <w:r w:rsidRPr="00F065B7">
        <w:t xml:space="preserve">The </w:t>
      </w:r>
      <w:r w:rsidRPr="00784951">
        <w:rPr>
          <w:i/>
          <w:iCs/>
        </w:rPr>
        <w:t>Fayḍ-i-Muqaddas</w:t>
      </w:r>
      <w:r w:rsidRPr="00F065B7">
        <w:t xml:space="preserve"> (Holy Outpouring) or the Secondary Revelation of God is here stated to interact with </w:t>
      </w:r>
      <w:r w:rsidR="00784951">
        <w:t>‘</w:t>
      </w:r>
      <w:r w:rsidRPr="00F065B7">
        <w:t>Abdu</w:t>
      </w:r>
      <w:r w:rsidR="007D2F40">
        <w:t>’</w:t>
      </w:r>
      <w:r w:rsidRPr="00F065B7">
        <w:t xml:space="preserve">l-Bahá through a </w:t>
      </w:r>
      <w:r w:rsidR="007D2F40">
        <w:t>“</w:t>
      </w:r>
      <w:r w:rsidRPr="00F065B7">
        <w:t>mystic intercourse</w:t>
      </w:r>
      <w:r w:rsidR="007D2F40">
        <w:t>”</w:t>
      </w:r>
      <w:r w:rsidR="00784951">
        <w:t>.</w:t>
      </w:r>
      <w:r w:rsidR="007D2F40">
        <w:t xml:space="preserve">  </w:t>
      </w:r>
      <w:r w:rsidRPr="00F065B7">
        <w:t xml:space="preserve">This </w:t>
      </w:r>
      <w:r w:rsidR="007D2F40">
        <w:t>“</w:t>
      </w:r>
      <w:r w:rsidRPr="00F065B7">
        <w:t>mystic intercourse</w:t>
      </w:r>
      <w:r w:rsidR="007D2F40">
        <w:t>”</w:t>
      </w:r>
      <w:r w:rsidRPr="00F065B7">
        <w:t xml:space="preserve"> begets the Will and Testament, which is considered to be the charter for the Bahá</w:t>
      </w:r>
      <w:r w:rsidR="007D2F40">
        <w:t>’</w:t>
      </w:r>
      <w:r w:rsidRPr="00F065B7">
        <w:t>í Administrative Order</w:t>
      </w:r>
      <w:r>
        <w:t xml:space="preserve">.  </w:t>
      </w:r>
      <w:r w:rsidRPr="00F065B7">
        <w:t>Therefore</w:t>
      </w:r>
      <w:r w:rsidR="00784951">
        <w:t>,</w:t>
      </w:r>
      <w:r w:rsidRPr="00F065B7">
        <w:t xml:space="preserve"> according to the text the Bahá</w:t>
      </w:r>
      <w:r w:rsidR="007D2F40">
        <w:t>’</w:t>
      </w:r>
      <w:r w:rsidRPr="00F065B7">
        <w:t>í Administrative Order has an unequivocal mystical linkage to Bahá</w:t>
      </w:r>
      <w:r w:rsidR="007D2F40">
        <w:t>’</w:t>
      </w:r>
      <w:r w:rsidRPr="00F065B7">
        <w:t>u</w:t>
      </w:r>
      <w:r w:rsidR="007D2F40">
        <w:t>’</w:t>
      </w:r>
      <w:r w:rsidRPr="00F065B7">
        <w:t>lláh</w:t>
      </w:r>
      <w:r>
        <w:t xml:space="preserve">.  </w:t>
      </w:r>
      <w:r w:rsidRPr="00F065B7">
        <w:t xml:space="preserve">Shoghi Effendi had already elaborated on this in the </w:t>
      </w:r>
      <w:r w:rsidR="00E53DDA">
        <w:t>“</w:t>
      </w:r>
      <w:r w:rsidRPr="00F065B7">
        <w:t>Dispensation of Bahá</w:t>
      </w:r>
      <w:r w:rsidR="007D2F40">
        <w:t>’</w:t>
      </w:r>
      <w:r w:rsidRPr="00F065B7">
        <w:t>u</w:t>
      </w:r>
      <w:r w:rsidR="007D2F40">
        <w:t>’</w:t>
      </w:r>
      <w:r w:rsidRPr="00F065B7">
        <w:t>lláh</w:t>
      </w:r>
      <w:r w:rsidR="00E53DDA">
        <w:t>”</w:t>
      </w:r>
      <w:r w:rsidRPr="00F065B7">
        <w:t xml:space="preserve"> a few years earlier:</w:t>
      </w:r>
    </w:p>
    <w:p w:rsidR="00B03701" w:rsidRPr="00F065B7" w:rsidRDefault="00B03701" w:rsidP="00784951">
      <w:pPr>
        <w:pStyle w:val="Quote"/>
      </w:pPr>
      <w:r w:rsidRPr="00F065B7">
        <w:t>The creative energies released by the Law of Bahá</w:t>
      </w:r>
      <w:r w:rsidR="007D2F40">
        <w:t>’</w:t>
      </w:r>
      <w:r w:rsidRPr="00F065B7">
        <w:t>u</w:t>
      </w:r>
      <w:r w:rsidR="007D2F40">
        <w:t>’</w:t>
      </w:r>
      <w:r w:rsidRPr="00F065B7">
        <w:t xml:space="preserve">lláh, permeating and evolving within the mind of </w:t>
      </w:r>
      <w:r w:rsidR="007D2F40">
        <w:t>‘</w:t>
      </w:r>
      <w:r w:rsidRPr="00F065B7">
        <w:t>Abdul-Bahá, have, by their very impact and close interaction, given birth to an Instrument which may be viewed as the Charter of the New World Order which is at once the glory and the</w:t>
      </w:r>
      <w:r w:rsidR="00784951">
        <w:t xml:space="preserve"> </w:t>
      </w:r>
      <w:r w:rsidRPr="00F065B7">
        <w:t>promise of</w:t>
      </w:r>
      <w:r w:rsidR="00784951">
        <w:t xml:space="preserve"> </w:t>
      </w:r>
      <w:r w:rsidRPr="00F065B7">
        <w:t>this most great Dispensation</w:t>
      </w:r>
      <w:r>
        <w:t xml:space="preserve">.  </w:t>
      </w:r>
      <w:r w:rsidRPr="00F065B7">
        <w:t>The Will may thus be acclaimed as the inevitable offspring resulting from that mystic intercourse between Him Who communicated the generating influence of His divine Purpose and the One Who was its vehicle and chosen recipient</w:t>
      </w:r>
      <w:r>
        <w:t xml:space="preserve">.  </w:t>
      </w:r>
      <w:r w:rsidRPr="00F065B7">
        <w:t xml:space="preserve">Being the Child of the Covenant—the Heir of both the Originator and the Interpreter of the Law of God—the Will and Testament of </w:t>
      </w:r>
      <w:r w:rsidR="007D2F40">
        <w:t>‘</w:t>
      </w:r>
      <w:r w:rsidRPr="00F065B7">
        <w:t>Abdul-Bahá can no more be divorced from Him Who supplied the original and motivating impulse than from the One Who ultimately conceived it.</w:t>
      </w:r>
      <w:r w:rsidR="00784951">
        <w:rPr>
          <w:rStyle w:val="EndnoteReference"/>
        </w:rPr>
        <w:endnoteReference w:id="35"/>
      </w:r>
    </w:p>
    <w:p w:rsidR="00B03701" w:rsidRPr="00F065B7" w:rsidRDefault="00B03701" w:rsidP="00E53DDA">
      <w:pPr>
        <w:pStyle w:val="Text"/>
      </w:pPr>
      <w:r w:rsidRPr="00F065B7">
        <w:t xml:space="preserve">This passage reiterates many of the points that the passage from </w:t>
      </w:r>
      <w:r w:rsidRPr="00E53DDA">
        <w:rPr>
          <w:i/>
          <w:iCs/>
        </w:rPr>
        <w:t>God Passes By</w:t>
      </w:r>
      <w:r w:rsidRPr="00F065B7">
        <w:t xml:space="preserve"> addressed</w:t>
      </w:r>
      <w:r>
        <w:t xml:space="preserve">.  </w:t>
      </w:r>
      <w:r w:rsidRPr="00F065B7">
        <w:t xml:space="preserve">It establishes the active/recipient relationship again and outlines the </w:t>
      </w:r>
      <w:r w:rsidR="007D2F40">
        <w:t>“</w:t>
      </w:r>
      <w:r w:rsidRPr="00F065B7">
        <w:t>mystic intercourse</w:t>
      </w:r>
      <w:r w:rsidR="007D2F40">
        <w:t>”</w:t>
      </w:r>
      <w:r w:rsidRPr="00F065B7">
        <w:t xml:space="preserve"> that generates the </w:t>
      </w:r>
      <w:r w:rsidRPr="00E53DDA">
        <w:rPr>
          <w:i/>
          <w:iCs/>
        </w:rPr>
        <w:t>Will and Testament</w:t>
      </w:r>
      <w:r w:rsidRPr="00F065B7">
        <w:t>, which is the charter for the Administrative Order</w:t>
      </w:r>
      <w:r>
        <w:t xml:space="preserve">.  </w:t>
      </w:r>
      <w:r w:rsidRPr="00F065B7">
        <w:t>The Covenant between Bahá</w:t>
      </w:r>
      <w:r w:rsidR="007D2F40">
        <w:t>’</w:t>
      </w:r>
      <w:r w:rsidRPr="00F065B7">
        <w:t>u</w:t>
      </w:r>
      <w:r w:rsidR="007D2F40">
        <w:t>’</w:t>
      </w:r>
      <w:r w:rsidRPr="00F065B7">
        <w:t>lláh and every Bahá</w:t>
      </w:r>
      <w:r w:rsidR="007D2F40">
        <w:t>’</w:t>
      </w:r>
      <w:r w:rsidRPr="00F065B7">
        <w:t xml:space="preserve">í soul is also incorporated into this </w:t>
      </w:r>
      <w:r w:rsidR="007D2F40">
        <w:t>“</w:t>
      </w:r>
      <w:r w:rsidRPr="00F065B7">
        <w:t>mystic intercourse</w:t>
      </w:r>
      <w:r w:rsidR="007D2F40">
        <w:t>”</w:t>
      </w:r>
      <w:r w:rsidRPr="00F065B7">
        <w:t xml:space="preserve"> and preceded the birth of the Administrative Order</w:t>
      </w:r>
      <w:r>
        <w:t xml:space="preserve">.  </w:t>
      </w:r>
      <w:r w:rsidRPr="00F065B7">
        <w:t xml:space="preserve">The critical function of the Covenant is suggested by the reference to the Will and Testament of </w:t>
      </w:r>
      <w:r w:rsidR="007D2F40">
        <w:t>‘</w:t>
      </w:r>
      <w:r w:rsidRPr="00F065B7">
        <w:t>Abdu</w:t>
      </w:r>
      <w:r w:rsidR="007D2F40">
        <w:t>’</w:t>
      </w:r>
      <w:r w:rsidRPr="00F065B7">
        <w:t xml:space="preserve">l-Bahá as the </w:t>
      </w:r>
      <w:r w:rsidR="007D2F40">
        <w:t>“</w:t>
      </w:r>
      <w:r w:rsidRPr="00F065B7">
        <w:t>Child of the Covenant</w:t>
      </w:r>
      <w:r w:rsidR="007D2F40">
        <w:t>”</w:t>
      </w:r>
      <w:r w:rsidR="00E53DDA">
        <w:t>.</w:t>
      </w:r>
      <w:r w:rsidR="00E53DDA">
        <w:rPr>
          <w:rStyle w:val="EndnoteReference"/>
        </w:rPr>
        <w:endnoteReference w:id="36"/>
      </w:r>
      <w:r w:rsidRPr="00F065B7">
        <w:t xml:space="preserve">  The Covenant of Bahá</w:t>
      </w:r>
      <w:r w:rsidR="007D2F40">
        <w:t>’</w:t>
      </w:r>
      <w:r w:rsidRPr="00F065B7">
        <w:t>u</w:t>
      </w:r>
      <w:r w:rsidR="007D2F40">
        <w:t>’</w:t>
      </w:r>
      <w:r w:rsidRPr="00F065B7">
        <w:t>lláh and the Administrative Order are thus inseparable.</w:t>
      </w:r>
    </w:p>
    <w:p w:rsidR="00B03701" w:rsidRPr="00F065B7" w:rsidRDefault="00B03701" w:rsidP="007D2F40">
      <w:pPr>
        <w:pStyle w:val="Text"/>
      </w:pPr>
      <w:r w:rsidRPr="00F065B7">
        <w:t xml:space="preserve">In </w:t>
      </w:r>
      <w:r w:rsidRPr="00E53DDA">
        <w:rPr>
          <w:i/>
          <w:iCs/>
        </w:rPr>
        <w:t>God Passes By</w:t>
      </w:r>
      <w:r w:rsidRPr="00F065B7">
        <w:t xml:space="preserve"> Shoghi Effendi presents the exact point again, albeit using a different metaphor</w:t>
      </w:r>
      <w:r>
        <w:t xml:space="preserve">.  </w:t>
      </w:r>
      <w:r w:rsidRPr="00F065B7">
        <w:t>There he describes the embodiment of the Spirit of the Revelation of Bahá</w:t>
      </w:r>
      <w:r w:rsidR="007D2F40">
        <w:t>’</w:t>
      </w:r>
      <w:r w:rsidRPr="00F065B7">
        <w:t>u</w:t>
      </w:r>
      <w:r w:rsidR="007D2F40">
        <w:t>’</w:t>
      </w:r>
      <w:r w:rsidRPr="00F065B7">
        <w:t xml:space="preserve">lláh in the institutions of the Faith after the passing of </w:t>
      </w:r>
      <w:r w:rsidR="007D2F40">
        <w:t>‘</w:t>
      </w:r>
      <w:r w:rsidRPr="00F065B7">
        <w:t>Abdu</w:t>
      </w:r>
      <w:r w:rsidR="007D2F40">
        <w:t>’</w:t>
      </w:r>
      <w:r w:rsidRPr="00F065B7">
        <w:t>l-Bahá:</w:t>
      </w:r>
    </w:p>
    <w:p w:rsidR="00B03701" w:rsidRPr="00F065B7" w:rsidRDefault="00B03701" w:rsidP="00E53DDA">
      <w:pPr>
        <w:pStyle w:val="Quote"/>
      </w:pPr>
      <w:r w:rsidRPr="00F065B7">
        <w:t>The moment had now arrived for that undying, that world-vitalizing Spirit that was born in Shiraz, that had been rekindled in Ṭihrán, that had been fanned into flame in Baghdad and Adrianople, that had been carried to the West, and was now illuminating the fringes of five continents, to incarnate itself in institutions designed to canalize its outspreading energies and stimulate its growth</w:t>
      </w:r>
      <w:r>
        <w:t xml:space="preserve">. </w:t>
      </w:r>
      <w:r w:rsidRPr="00F065B7">
        <w:t>(324)</w:t>
      </w:r>
    </w:p>
    <w:p w:rsidR="00B03701" w:rsidRPr="00F065B7" w:rsidRDefault="00B03701" w:rsidP="007D2F40">
      <w:pPr>
        <w:pStyle w:val="Text"/>
      </w:pPr>
      <w:r w:rsidRPr="00F065B7">
        <w:t xml:space="preserve">The analysis presented is of the passing of </w:t>
      </w:r>
      <w:r w:rsidR="007D2F40">
        <w:t>‘</w:t>
      </w:r>
      <w:r w:rsidRPr="00F065B7">
        <w:t>Abdu</w:t>
      </w:r>
      <w:r w:rsidR="007D2F40">
        <w:t>’</w:t>
      </w:r>
      <w:r w:rsidRPr="00F065B7">
        <w:t>l-Bahá</w:t>
      </w:r>
      <w:r>
        <w:t xml:space="preserve">.  </w:t>
      </w:r>
      <w:r w:rsidRPr="00F065B7">
        <w:t>It is generally understood that with the passing of</w:t>
      </w:r>
    </w:p>
    <w:p w:rsidR="00E53DDA" w:rsidRDefault="00E53DDA">
      <w:pPr>
        <w:rPr>
          <w:szCs w:val="20"/>
        </w:rPr>
      </w:pPr>
      <w:r>
        <w:br w:type="page"/>
      </w:r>
    </w:p>
    <w:p w:rsidR="00B03701" w:rsidRPr="00F065B7" w:rsidRDefault="007D2F40" w:rsidP="00E53DDA">
      <w:pPr>
        <w:pStyle w:val="Textcts"/>
      </w:pPr>
      <w:r>
        <w:t>‘</w:t>
      </w:r>
      <w:r w:rsidR="00B03701" w:rsidRPr="00F065B7">
        <w:t>Abdu</w:t>
      </w:r>
      <w:r>
        <w:t>’</w:t>
      </w:r>
      <w:r w:rsidR="00B03701" w:rsidRPr="00F065B7">
        <w:t>l-Bahá the Bahá</w:t>
      </w:r>
      <w:r>
        <w:t>’</w:t>
      </w:r>
      <w:r w:rsidR="00B03701" w:rsidRPr="00F065B7">
        <w:t xml:space="preserve">í Faith emerged from a period of </w:t>
      </w:r>
      <w:r>
        <w:t>“</w:t>
      </w:r>
      <w:r w:rsidR="00B03701" w:rsidRPr="00F065B7">
        <w:t>charismatic</w:t>
      </w:r>
      <w:r>
        <w:t>”</w:t>
      </w:r>
      <w:r w:rsidR="00B03701" w:rsidRPr="00F065B7">
        <w:t xml:space="preserve"> leadership and entered an </w:t>
      </w:r>
      <w:r>
        <w:t>“</w:t>
      </w:r>
      <w:r w:rsidR="00B03701" w:rsidRPr="00F065B7">
        <w:t>administrative</w:t>
      </w:r>
      <w:r>
        <w:t>”</w:t>
      </w:r>
      <w:r w:rsidR="00B03701" w:rsidRPr="00F065B7">
        <w:t xml:space="preserve"> phase</w:t>
      </w:r>
      <w:r w:rsidR="00B03701">
        <w:t xml:space="preserve">.  </w:t>
      </w:r>
      <w:r w:rsidR="00B03701" w:rsidRPr="00F065B7">
        <w:t>Shoghi Effendi</w:t>
      </w:r>
      <w:r>
        <w:t>’</w:t>
      </w:r>
      <w:r w:rsidR="00B03701" w:rsidRPr="00F065B7">
        <w:t>s examination is somewhat different and conforms well to his thought analysed earlier</w:t>
      </w:r>
      <w:r>
        <w:t xml:space="preserve">:  </w:t>
      </w:r>
      <w:r w:rsidR="00B03701" w:rsidRPr="00F065B7">
        <w:t xml:space="preserve">It was </w:t>
      </w:r>
      <w:r>
        <w:t>“</w:t>
      </w:r>
      <w:r w:rsidR="00B03701" w:rsidRPr="00F065B7">
        <w:t>that world-vitalizing Spirit</w:t>
      </w:r>
      <w:r>
        <w:t>”</w:t>
      </w:r>
      <w:r w:rsidR="00B03701" w:rsidRPr="00F065B7">
        <w:t xml:space="preserve"> that incarnated itself in </w:t>
      </w:r>
      <w:r>
        <w:t>“</w:t>
      </w:r>
      <w:r w:rsidR="00B03701" w:rsidRPr="00F065B7">
        <w:t>institutions</w:t>
      </w:r>
      <w:r>
        <w:t>”</w:t>
      </w:r>
      <w:r w:rsidR="00B03701" w:rsidRPr="00F065B7">
        <w:t>, thereby establishing the continuity of the mystical linkage with Bahá</w:t>
      </w:r>
      <w:r>
        <w:t>’</w:t>
      </w:r>
      <w:r w:rsidR="00B03701" w:rsidRPr="00F065B7">
        <w:t>u</w:t>
      </w:r>
      <w:r>
        <w:t>’</w:t>
      </w:r>
      <w:r w:rsidR="00B03701" w:rsidRPr="00F065B7">
        <w:t>lláh.</w:t>
      </w:r>
    </w:p>
    <w:p w:rsidR="00B03701" w:rsidRPr="00F065B7" w:rsidRDefault="00B03701" w:rsidP="00E53DDA">
      <w:pPr>
        <w:pStyle w:val="Text"/>
      </w:pPr>
      <w:r w:rsidRPr="00F065B7">
        <w:t>The following passage is also of interest in this regard</w:t>
      </w:r>
      <w:r>
        <w:t xml:space="preserve">.  </w:t>
      </w:r>
      <w:r w:rsidRPr="00F065B7">
        <w:t xml:space="preserve">It makes the point that an artificial separation between the </w:t>
      </w:r>
      <w:r w:rsidR="007D2F40">
        <w:t>“</w:t>
      </w:r>
      <w:r w:rsidRPr="00F065B7">
        <w:t>spiritual</w:t>
      </w:r>
      <w:r w:rsidR="007D2F40">
        <w:t>”</w:t>
      </w:r>
      <w:r w:rsidRPr="00F065B7">
        <w:t xml:space="preserve"> and the </w:t>
      </w:r>
      <w:r w:rsidR="007D2F40">
        <w:t>“</w:t>
      </w:r>
      <w:r w:rsidRPr="00F065B7">
        <w:t>administrative</w:t>
      </w:r>
      <w:r w:rsidR="007D2F40">
        <w:t>”</w:t>
      </w:r>
      <w:r w:rsidRPr="00F065B7">
        <w:t xml:space="preserve"> aspects of the Cause is </w:t>
      </w:r>
      <w:r w:rsidR="007D2F40">
        <w:t>“</w:t>
      </w:r>
      <w:r w:rsidRPr="00F065B7">
        <w:t>tantamount to a mutilation of the Cause</w:t>
      </w:r>
      <w:r w:rsidR="007D2F40">
        <w:t>”</w:t>
      </w:r>
      <w:r w:rsidR="00E53DDA">
        <w:t>.</w:t>
      </w:r>
      <w:r w:rsidR="007D2F40">
        <w:t xml:space="preserve">  </w:t>
      </w:r>
      <w:r w:rsidRPr="00F065B7">
        <w:t>He writes:</w:t>
      </w:r>
    </w:p>
    <w:p w:rsidR="00B03701" w:rsidRPr="00F065B7" w:rsidRDefault="00B03701" w:rsidP="00901B2E">
      <w:pPr>
        <w:pStyle w:val="Quote"/>
      </w:pPr>
      <w:r w:rsidRPr="00F065B7">
        <w:t xml:space="preserve">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 (Shoghi Effendi, </w:t>
      </w:r>
      <w:r w:rsidRPr="00E53DDA">
        <w:rPr>
          <w:i/>
          <w:iCs w:val="0"/>
        </w:rPr>
        <w:t>The World Order of Bahá</w:t>
      </w:r>
      <w:r w:rsidR="007D2F40" w:rsidRPr="00E53DDA">
        <w:rPr>
          <w:i/>
          <w:iCs w:val="0"/>
        </w:rPr>
        <w:t>’</w:t>
      </w:r>
      <w:r w:rsidRPr="00E53DDA">
        <w:rPr>
          <w:i/>
          <w:iCs w:val="0"/>
        </w:rPr>
        <w:t>u</w:t>
      </w:r>
      <w:r w:rsidR="007D2F40" w:rsidRPr="00E53DDA">
        <w:rPr>
          <w:i/>
          <w:iCs w:val="0"/>
        </w:rPr>
        <w:t>’</w:t>
      </w:r>
      <w:r w:rsidRPr="00E53DDA">
        <w:rPr>
          <w:i/>
          <w:iCs w:val="0"/>
        </w:rPr>
        <w:t>lláh</w:t>
      </w:r>
      <w:r w:rsidRPr="00F065B7">
        <w:t xml:space="preserve"> 5)</w:t>
      </w:r>
    </w:p>
    <w:p w:rsidR="00B03701" w:rsidRPr="00F065B7" w:rsidRDefault="00B03701" w:rsidP="00E53DDA">
      <w:pPr>
        <w:pStyle w:val="Myhead"/>
      </w:pPr>
      <w:r w:rsidRPr="00F065B7">
        <w:t>Mysticism, law, authority and the Bahá</w:t>
      </w:r>
      <w:r w:rsidR="007D2F40">
        <w:t>’</w:t>
      </w:r>
      <w:r w:rsidRPr="00F065B7">
        <w:t>í Administrative Order</w:t>
      </w:r>
      <w:r w:rsidR="00E53DDA">
        <w:rPr>
          <w:rStyle w:val="EndnoteReference"/>
        </w:rPr>
        <w:endnoteReference w:id="37"/>
      </w:r>
    </w:p>
    <w:p w:rsidR="00B03701" w:rsidRPr="00F065B7" w:rsidRDefault="00B03701" w:rsidP="00E53DDA">
      <w:pPr>
        <w:pStyle w:val="Text"/>
      </w:pPr>
      <w:r w:rsidRPr="00F065B7">
        <w:t>As illustrated above, the Bahá</w:t>
      </w:r>
      <w:r w:rsidR="007D2F40">
        <w:t>’</w:t>
      </w:r>
      <w:r w:rsidRPr="00F065B7">
        <w:t>í Administrative Order was inaugurated by and derives its authority from the Manifestation, and like other expressions of Bahá</w:t>
      </w:r>
      <w:r w:rsidR="007D2F40">
        <w:t>’</w:t>
      </w:r>
      <w:r w:rsidRPr="00F065B7">
        <w:t>í spirituality it is accommodated into the Bahá</w:t>
      </w:r>
      <w:r w:rsidR="007D2F40">
        <w:t>’</w:t>
      </w:r>
      <w:r w:rsidRPr="00F065B7">
        <w:t>í prophetic schema without difficulty.</w:t>
      </w:r>
      <w:r w:rsidR="00E53DDA">
        <w:rPr>
          <w:rStyle w:val="EndnoteReference"/>
        </w:rPr>
        <w:endnoteReference w:id="38"/>
      </w:r>
      <w:r w:rsidRPr="00F065B7">
        <w:t xml:space="preserve">  Two issues must be addressed at this point</w:t>
      </w:r>
      <w:r>
        <w:t xml:space="preserve">.  </w:t>
      </w:r>
      <w:r w:rsidRPr="00F065B7">
        <w:t>The first concerns authority and divine guidance in the Bahá</w:t>
      </w:r>
      <w:r w:rsidR="007D2F40">
        <w:t>’</w:t>
      </w:r>
      <w:r w:rsidRPr="00F065B7">
        <w:t>í Administrative Order</w:t>
      </w:r>
      <w:r>
        <w:t xml:space="preserve">.  </w:t>
      </w:r>
      <w:r w:rsidRPr="00F065B7">
        <w:t>The other concerns the divine Law and the legislative components of this Order</w:t>
      </w:r>
      <w:r>
        <w:t xml:space="preserve">.  </w:t>
      </w:r>
      <w:r w:rsidRPr="00F065B7">
        <w:t>The issues of divine guidance, authority, and divine Laws are critical questions that every mystical system must answer</w:t>
      </w:r>
      <w:r>
        <w:t xml:space="preserve">.  </w:t>
      </w:r>
      <w:r w:rsidRPr="00F065B7">
        <w:t>This article will briefly examine how these issues were understood in Sufism and Sufi Orders</w:t>
      </w:r>
      <w:r>
        <w:t xml:space="preserve">.  </w:t>
      </w:r>
      <w:r w:rsidRPr="00F065B7">
        <w:t>Then the same questions will be raised regarding the Bahá</w:t>
      </w:r>
      <w:r w:rsidR="007D2F40">
        <w:t>’</w:t>
      </w:r>
      <w:r w:rsidRPr="00F065B7">
        <w:t>í Administrative Order as a mystical system.</w:t>
      </w:r>
      <w:r w:rsidR="00E53DDA">
        <w:rPr>
          <w:rStyle w:val="EndnoteReference"/>
        </w:rPr>
        <w:endnoteReference w:id="39"/>
      </w:r>
      <w:r w:rsidRPr="00F065B7">
        <w:t xml:space="preserve"> </w:t>
      </w:r>
      <w:r w:rsidR="00E53DDA">
        <w:t xml:space="preserve"> </w:t>
      </w:r>
      <w:r w:rsidRPr="00F065B7">
        <w:t>Authority and Divine guidance are important in any mystical quest as Trimingham points out in connection to Sufism:</w:t>
      </w:r>
    </w:p>
    <w:p w:rsidR="00B03701" w:rsidRPr="00F065B7" w:rsidRDefault="00B03701" w:rsidP="001703D1">
      <w:pPr>
        <w:pStyle w:val="Quote"/>
      </w:pPr>
      <w:r w:rsidRPr="00F065B7">
        <w:t xml:space="preserve">Masters of the Way realized that the mystical tendency is highly dangerous as an individual experience, since the soul under the influence of a </w:t>
      </w:r>
      <w:r w:rsidR="007D2F40">
        <w:t>“</w:t>
      </w:r>
      <w:r w:rsidRPr="00F065B7">
        <w:t>state</w:t>
      </w:r>
      <w:r w:rsidR="007D2F40">
        <w:t>”</w:t>
      </w:r>
      <w:r w:rsidRPr="00F065B7">
        <w:t xml:space="preserve"> is wide open to delusion and self-deception</w:t>
      </w:r>
      <w:r>
        <w:t xml:space="preserve">.  </w:t>
      </w:r>
      <w:r w:rsidRPr="00F065B7">
        <w:t>There are mystic Ways to other gods than God.</w:t>
      </w:r>
      <w:r w:rsidR="001703D1">
        <w:rPr>
          <w:rStyle w:val="EndnoteReference"/>
        </w:rPr>
        <w:endnoteReference w:id="40"/>
      </w:r>
    </w:p>
    <w:p w:rsidR="00B03701" w:rsidRPr="00F065B7" w:rsidRDefault="00B03701" w:rsidP="001703D1">
      <w:pPr>
        <w:pStyle w:val="Text"/>
      </w:pPr>
      <w:r w:rsidRPr="00F065B7">
        <w:t>In Sufism mystical guidance was provided for the Sufi wayfarer through two interrelated sources</w:t>
      </w:r>
      <w:r w:rsidR="007D2F40">
        <w:t xml:space="preserve">:  </w:t>
      </w:r>
      <w:r w:rsidRPr="00F065B7">
        <w:t xml:space="preserve">the Sufi master and the </w:t>
      </w:r>
      <w:r w:rsidRPr="001703D1">
        <w:rPr>
          <w:i/>
          <w:iCs/>
        </w:rPr>
        <w:t>Qu</w:t>
      </w:r>
      <w:r w:rsidR="001703D1" w:rsidRPr="001703D1">
        <w:rPr>
          <w:i/>
        </w:rPr>
        <w:t>ṭ</w:t>
      </w:r>
      <w:r w:rsidRPr="001703D1">
        <w:rPr>
          <w:i/>
          <w:iCs/>
        </w:rPr>
        <w:t>b</w:t>
      </w:r>
      <w:r w:rsidRPr="00F065B7">
        <w:t xml:space="preserve"> (spiritual pole)</w:t>
      </w:r>
      <w:r>
        <w:t xml:space="preserve">.  </w:t>
      </w:r>
      <w:r w:rsidRPr="00F065B7">
        <w:t>The masters are essential for spiritual development as the following passage indicates:</w:t>
      </w:r>
    </w:p>
    <w:p w:rsidR="00B03701" w:rsidRPr="00F065B7" w:rsidRDefault="00B03701" w:rsidP="001703D1">
      <w:pPr>
        <w:pStyle w:val="Quote"/>
      </w:pPr>
      <w:r w:rsidRPr="00F065B7">
        <w:t>Connection to a master is considered a condition sine qua non for spiritual success</w:t>
      </w:r>
      <w:r>
        <w:t xml:space="preserve">.  </w:t>
      </w:r>
      <w:r w:rsidRPr="00F065B7">
        <w:t>Without a master, without a guide, all illusions and all distractions are to be feared</w:t>
      </w:r>
      <w:r>
        <w:t xml:space="preserve">.  </w:t>
      </w:r>
      <w:r w:rsidRPr="00F065B7">
        <w:t xml:space="preserve">This is what is meant by the well-known Sufi adage </w:t>
      </w:r>
      <w:r w:rsidR="007D2F40">
        <w:t>“</w:t>
      </w:r>
      <w:r w:rsidRPr="00F065B7">
        <w:t xml:space="preserve">who does not have a </w:t>
      </w:r>
      <w:r w:rsidRPr="001703D1">
        <w:rPr>
          <w:u w:val="single"/>
        </w:rPr>
        <w:t>sh</w:t>
      </w:r>
      <w:r w:rsidRPr="00F065B7">
        <w:t>ay</w:t>
      </w:r>
      <w:r w:rsidRPr="001703D1">
        <w:rPr>
          <w:u w:val="single"/>
        </w:rPr>
        <w:t>kh</w:t>
      </w:r>
      <w:r w:rsidRPr="00F065B7">
        <w:t xml:space="preserve"> has Satan for his </w:t>
      </w:r>
      <w:r w:rsidRPr="001703D1">
        <w:rPr>
          <w:u w:val="single"/>
        </w:rPr>
        <w:t>sh</w:t>
      </w:r>
      <w:r w:rsidRPr="00F065B7">
        <w:t>ay</w:t>
      </w:r>
      <w:r w:rsidRPr="001703D1">
        <w:rPr>
          <w:u w:val="single"/>
        </w:rPr>
        <w:t>kh</w:t>
      </w:r>
      <w:r w:rsidRPr="00F065B7">
        <w:t>.</w:t>
      </w:r>
      <w:r w:rsidR="007D2F40">
        <w:t>”</w:t>
      </w:r>
      <w:r w:rsidR="001703D1">
        <w:rPr>
          <w:rStyle w:val="EndnoteReference"/>
        </w:rPr>
        <w:endnoteReference w:id="41"/>
      </w:r>
    </w:p>
    <w:p w:rsidR="00B03701" w:rsidRPr="00F065B7" w:rsidRDefault="00B03701" w:rsidP="007D5F28">
      <w:pPr>
        <w:pStyle w:val="Text"/>
      </w:pPr>
      <w:r w:rsidRPr="00F065B7">
        <w:t xml:space="preserve">The masters are all inwardly connected with the </w:t>
      </w:r>
      <w:r w:rsidRPr="001703D1">
        <w:rPr>
          <w:i/>
          <w:iCs/>
        </w:rPr>
        <w:t>Qu</w:t>
      </w:r>
      <w:r w:rsidR="001703D1" w:rsidRPr="001703D1">
        <w:rPr>
          <w:i/>
          <w:iCs/>
        </w:rPr>
        <w:t>ṭ</w:t>
      </w:r>
      <w:r w:rsidRPr="001703D1">
        <w:rPr>
          <w:i/>
          <w:iCs/>
        </w:rPr>
        <w:t>b</w:t>
      </w:r>
      <w:r w:rsidRPr="00F065B7">
        <w:t xml:space="preserve"> (spiritual pole) of their age</w:t>
      </w:r>
      <w:r>
        <w:t xml:space="preserve">.  </w:t>
      </w:r>
      <w:r w:rsidRPr="00F065B7">
        <w:t xml:space="preserve">The </w:t>
      </w:r>
      <w:r w:rsidR="001703D1" w:rsidRPr="001703D1">
        <w:rPr>
          <w:i/>
          <w:iCs/>
        </w:rPr>
        <w:t>Quṭb</w:t>
      </w:r>
      <w:r w:rsidRPr="00F065B7">
        <w:t xml:space="preserve"> is the central mystical locus of the Universe, from whom the masters derive their inspiration and authority</w:t>
      </w:r>
      <w:r>
        <w:t xml:space="preserve">.  </w:t>
      </w:r>
      <w:r w:rsidRPr="00F065B7">
        <w:t>The wayfarer-master-</w:t>
      </w:r>
      <w:r w:rsidR="001703D1" w:rsidRPr="001703D1">
        <w:rPr>
          <w:i/>
          <w:iCs/>
        </w:rPr>
        <w:t>Quṭb</w:t>
      </w:r>
      <w:r w:rsidRPr="00F065B7">
        <w:t xml:space="preserve"> hierarchy is essential to the Sufi world-view</w:t>
      </w:r>
      <w:r>
        <w:t xml:space="preserve">.  </w:t>
      </w:r>
      <w:r w:rsidRPr="00F065B7">
        <w:t>These dynamics were accepted despite the fact that they find little textual justification in Islamic Scripture.</w:t>
      </w:r>
      <w:r w:rsidR="001703D1">
        <w:rPr>
          <w:rStyle w:val="EndnoteReference"/>
        </w:rPr>
        <w:endnoteReference w:id="42"/>
      </w:r>
      <w:r w:rsidRPr="00F065B7">
        <w:t xml:space="preserve">  The second problem addresses the tension between the mystics and the jurists</w:t>
      </w:r>
      <w:r>
        <w:t xml:space="preserve">.  </w:t>
      </w:r>
      <w:r w:rsidRPr="00F065B7">
        <w:t>It can be maintained that Sufism in general was observant of the Islamic legal ordinances, and that Sufis were to observe religious Law.</w:t>
      </w:r>
      <w:r w:rsidR="00857DD9">
        <w:rPr>
          <w:rStyle w:val="EndnoteReference"/>
        </w:rPr>
        <w:endnoteReference w:id="43"/>
      </w:r>
      <w:r w:rsidRPr="00F065B7">
        <w:t xml:space="preserve">  It is generally acknowledged, however, that the focus on the mystical de-emphasized the legal code and that more radical Sufism fostered and augmented antinomian tendencies.</w:t>
      </w:r>
      <w:r w:rsidR="007D5F28">
        <w:rPr>
          <w:rStyle w:val="EndnoteReference"/>
        </w:rPr>
        <w:endnoteReference w:id="44"/>
      </w:r>
      <w:r w:rsidRPr="00F065B7">
        <w:t xml:space="preserve">  The gap between the legalistic and mystical traditions in Islam was rarely bridged, and mainstream Islam has always looked upon Sufism with a degree of suspicion.</w:t>
      </w:r>
    </w:p>
    <w:p w:rsidR="00B03701" w:rsidRPr="00F065B7" w:rsidRDefault="00B03701" w:rsidP="00382F93">
      <w:pPr>
        <w:pStyle w:val="Text"/>
      </w:pPr>
      <w:r w:rsidRPr="00F065B7">
        <w:t>The Bahá</w:t>
      </w:r>
      <w:r w:rsidR="007D2F40">
        <w:t>’</w:t>
      </w:r>
      <w:r w:rsidRPr="00F065B7">
        <w:t>í Administrative Order represents a unique synthesis compared with Sufism</w:t>
      </w:r>
      <w:r>
        <w:t xml:space="preserve">.  </w:t>
      </w:r>
      <w:r w:rsidRPr="00F065B7">
        <w:t>The mystical forces of the Bahá</w:t>
      </w:r>
      <w:r w:rsidR="007D2F40">
        <w:t>’</w:t>
      </w:r>
      <w:r w:rsidRPr="00F065B7">
        <w:t>í Revelation were channe</w:t>
      </w:r>
      <w:r w:rsidR="00C018D2">
        <w:t>l</w:t>
      </w:r>
      <w:r w:rsidRPr="00F065B7">
        <w:t xml:space="preserve">led through the person of </w:t>
      </w:r>
      <w:r w:rsidR="007D2F40">
        <w:t>‘</w:t>
      </w:r>
      <w:r w:rsidRPr="00F065B7">
        <w:t>Abdu</w:t>
      </w:r>
      <w:r w:rsidR="007D2F40">
        <w:t>’</w:t>
      </w:r>
      <w:r w:rsidRPr="00F065B7">
        <w:t>l-Bahá after the passing of Bahá</w:t>
      </w:r>
      <w:r w:rsidR="007D2F40">
        <w:t>’</w:t>
      </w:r>
      <w:r w:rsidRPr="00F065B7">
        <w:t>u</w:t>
      </w:r>
      <w:r w:rsidR="007D2F40">
        <w:t>’</w:t>
      </w:r>
      <w:r w:rsidRPr="00F065B7">
        <w:t>lláh</w:t>
      </w:r>
      <w:r>
        <w:t xml:space="preserve">.  </w:t>
      </w:r>
      <w:r w:rsidRPr="00F065B7">
        <w:t xml:space="preserve">Upon the passing of </w:t>
      </w:r>
      <w:r w:rsidR="007D2F40">
        <w:t>‘</w:t>
      </w:r>
      <w:r w:rsidRPr="00F065B7">
        <w:t>Abdu</w:t>
      </w:r>
      <w:r w:rsidR="007D2F40">
        <w:t>’</w:t>
      </w:r>
      <w:r w:rsidRPr="00F065B7">
        <w:t xml:space="preserve">l-Bahá the </w:t>
      </w:r>
      <w:r w:rsidR="007D2F40">
        <w:t>“</w:t>
      </w:r>
      <w:r w:rsidRPr="00F065B7">
        <w:t>mystic intercourse</w:t>
      </w:r>
      <w:r w:rsidR="007D2F40">
        <w:t>”</w:t>
      </w:r>
      <w:r w:rsidRPr="00F065B7">
        <w:t xml:space="preserve"> described above had taken place, and the Bahá</w:t>
      </w:r>
      <w:r w:rsidR="007D2F40">
        <w:t>’</w:t>
      </w:r>
      <w:r w:rsidRPr="00F065B7">
        <w:t>í Administrative Order was begotten</w:t>
      </w:r>
      <w:r>
        <w:t xml:space="preserve">.  </w:t>
      </w:r>
      <w:r w:rsidRPr="00F065B7">
        <w:t>In other words, the mystical encounter of the human soul with the Holy Outpouring (</w:t>
      </w:r>
      <w:r w:rsidRPr="00C018D2">
        <w:rPr>
          <w:i/>
          <w:iCs/>
        </w:rPr>
        <w:t>Fayḍ-i-Muqaddas</w:t>
      </w:r>
      <w:r w:rsidRPr="00F065B7">
        <w:t>) becomes possible through the encounter with the Bahá</w:t>
      </w:r>
      <w:r w:rsidR="007D2F40">
        <w:t>’</w:t>
      </w:r>
      <w:r w:rsidRPr="00F065B7">
        <w:t>í Administrative Order</w:t>
      </w:r>
      <w:r>
        <w:t xml:space="preserve">.  </w:t>
      </w:r>
      <w:r w:rsidRPr="00F065B7">
        <w:t>Bahá</w:t>
      </w:r>
      <w:r w:rsidR="007D2F40">
        <w:t>’</w:t>
      </w:r>
      <w:r w:rsidRPr="00F065B7">
        <w:t>u</w:t>
      </w:r>
      <w:r w:rsidR="007D2F40">
        <w:t>’</w:t>
      </w:r>
      <w:r w:rsidRPr="00F065B7">
        <w:t>lláh had anticipated both the Universal House of Justice and the Bahá</w:t>
      </w:r>
      <w:r w:rsidR="007D2F40">
        <w:t>’</w:t>
      </w:r>
      <w:r w:rsidRPr="00F065B7">
        <w:t xml:space="preserve">í Administrative Order in </w:t>
      </w:r>
      <w:r w:rsidR="00C018D2" w:rsidRPr="00C018D2">
        <w:rPr>
          <w:i/>
          <w:iCs/>
        </w:rPr>
        <w:t>T</w:t>
      </w:r>
      <w:r w:rsidRPr="00C018D2">
        <w:rPr>
          <w:i/>
          <w:iCs/>
        </w:rPr>
        <w:t>he Kitáb-i-Aqdas</w:t>
      </w:r>
      <w:r w:rsidRPr="00F065B7">
        <w:t>.</w:t>
      </w:r>
      <w:r w:rsidR="00C018D2">
        <w:rPr>
          <w:rStyle w:val="EndnoteReference"/>
        </w:rPr>
        <w:endnoteReference w:id="45"/>
      </w:r>
      <w:r w:rsidRPr="00F065B7">
        <w:t xml:space="preserve">  At present, the Universal House of Justice, designated by Bahá</w:t>
      </w:r>
      <w:r w:rsidR="007D2F40">
        <w:t>’</w:t>
      </w:r>
      <w:r w:rsidRPr="00F065B7">
        <w:t>u</w:t>
      </w:r>
      <w:r w:rsidR="007D2F40">
        <w:t>’</w:t>
      </w:r>
      <w:r w:rsidRPr="00F065B7">
        <w:t xml:space="preserve">lláh as the </w:t>
      </w:r>
      <w:r w:rsidR="007D2F40">
        <w:t>“</w:t>
      </w:r>
      <w:r w:rsidRPr="00F065B7">
        <w:t>Ark of God</w:t>
      </w:r>
      <w:r w:rsidR="007D2F40">
        <w:t>”</w:t>
      </w:r>
      <w:r w:rsidRPr="00F065B7">
        <w:t xml:space="preserve"> (</w:t>
      </w:r>
      <w:r w:rsidRPr="00143C28">
        <w:rPr>
          <w:i/>
          <w:iCs/>
        </w:rPr>
        <w:t>Safínat</w:t>
      </w:r>
      <w:r w:rsidR="007D2F40" w:rsidRPr="00143C28">
        <w:rPr>
          <w:i/>
          <w:iCs/>
        </w:rPr>
        <w:t>’</w:t>
      </w:r>
      <w:r w:rsidRPr="00143C28">
        <w:rPr>
          <w:i/>
          <w:iCs/>
        </w:rPr>
        <w:t>u</w:t>
      </w:r>
      <w:r w:rsidR="007D2F40" w:rsidRPr="00143C28">
        <w:rPr>
          <w:i/>
          <w:iCs/>
        </w:rPr>
        <w:t>’</w:t>
      </w:r>
      <w:r w:rsidRPr="00143C28">
        <w:rPr>
          <w:i/>
          <w:iCs/>
        </w:rPr>
        <w:t>lláh</w:t>
      </w:r>
      <w:r w:rsidRPr="00F065B7">
        <w:t>) in the Tablet of Carmel, is the spiritual pole and the centr</w:t>
      </w:r>
      <w:r w:rsidR="00382F93">
        <w:t>e</w:t>
      </w:r>
      <w:r w:rsidRPr="00F065B7">
        <w:t xml:space="preserve"> of Bahá</w:t>
      </w:r>
      <w:r w:rsidR="007D2F40">
        <w:t>’</w:t>
      </w:r>
      <w:r w:rsidRPr="00F065B7">
        <w:t>í spirituality</w:t>
      </w:r>
      <w:r>
        <w:t xml:space="preserve">.  </w:t>
      </w:r>
      <w:r w:rsidRPr="00F065B7">
        <w:t>According to Shoghi Effendi, the Universal House of Justice is the one divinely appointed Centr</w:t>
      </w:r>
      <w:r w:rsidR="00382F93">
        <w:t>e</w:t>
      </w:r>
      <w:r w:rsidRPr="00F065B7">
        <w:t xml:space="preserve"> and the one expressly-designated pivot around which Bahá</w:t>
      </w:r>
      <w:r w:rsidR="007D2F40">
        <w:t>’</w:t>
      </w:r>
      <w:r w:rsidRPr="00F065B7">
        <w:t>í administration revolves.</w:t>
      </w:r>
      <w:r w:rsidR="00382F93">
        <w:rPr>
          <w:rStyle w:val="EndnoteReference"/>
        </w:rPr>
        <w:endnoteReference w:id="46"/>
      </w:r>
      <w:r w:rsidR="00382F93">
        <w:t xml:space="preserve"> </w:t>
      </w:r>
      <w:r w:rsidRPr="00F065B7">
        <w:t xml:space="preserve"> The relationship between the human soul and the</w:t>
      </w:r>
    </w:p>
    <w:p w:rsidR="00382F93" w:rsidRDefault="00382F93">
      <w:pPr>
        <w:rPr>
          <w:szCs w:val="20"/>
        </w:rPr>
      </w:pPr>
      <w:r>
        <w:br w:type="page"/>
      </w:r>
    </w:p>
    <w:p w:rsidR="00B03701" w:rsidRPr="00F065B7" w:rsidRDefault="00B03701" w:rsidP="00382F93">
      <w:pPr>
        <w:pStyle w:val="Textcts"/>
      </w:pPr>
      <w:r w:rsidRPr="00F065B7">
        <w:t>Universal House of Justice is secured through the Covenant</w:t>
      </w:r>
      <w:r>
        <w:t xml:space="preserve">.  </w:t>
      </w:r>
      <w:r w:rsidRPr="00F065B7">
        <w:t>It has already been demonstrated that the Covenant of Bahá</w:t>
      </w:r>
      <w:r w:rsidR="007D2F40">
        <w:t>’</w:t>
      </w:r>
      <w:r w:rsidRPr="00F065B7">
        <w:t>u</w:t>
      </w:r>
      <w:r w:rsidR="007D2F40">
        <w:t>’</w:t>
      </w:r>
      <w:r w:rsidRPr="00F065B7">
        <w:t>lláh is instrumental in the generation of the Bahá</w:t>
      </w:r>
      <w:r w:rsidR="007D2F40">
        <w:t>’</w:t>
      </w:r>
      <w:r w:rsidRPr="00F065B7">
        <w:t>í Administrative Order</w:t>
      </w:r>
      <w:r>
        <w:t xml:space="preserve">.  </w:t>
      </w:r>
      <w:r w:rsidRPr="00F065B7">
        <w:t>The establishment of a covenant between the mystic and the object of mystical quest or the Pole (</w:t>
      </w:r>
      <w:r w:rsidR="00382F93" w:rsidRPr="00382F93">
        <w:rPr>
          <w:i/>
          <w:iCs/>
        </w:rPr>
        <w:t>Quṭ</w:t>
      </w:r>
      <w:r w:rsidRPr="00382F93">
        <w:rPr>
          <w:i/>
          <w:iCs/>
        </w:rPr>
        <w:t>b</w:t>
      </w:r>
      <w:r w:rsidRPr="00F065B7">
        <w:t>) is an integral part of the mystical experience</w:t>
      </w:r>
      <w:r>
        <w:t xml:space="preserve">.  </w:t>
      </w:r>
      <w:r w:rsidRPr="00F065B7">
        <w:t>In the case of the Bahá</w:t>
      </w:r>
      <w:r w:rsidR="007D2F40">
        <w:t>’</w:t>
      </w:r>
      <w:r w:rsidRPr="00F065B7">
        <w:t>í Administrative Order, the Covenant between Bahá</w:t>
      </w:r>
      <w:r w:rsidR="007D2F40">
        <w:t>’</w:t>
      </w:r>
      <w:r w:rsidRPr="00F065B7">
        <w:t>u</w:t>
      </w:r>
      <w:r w:rsidR="007D2F40">
        <w:t>’</w:t>
      </w:r>
      <w:r w:rsidRPr="00F065B7">
        <w:t>lláh and the human soul also implies a relationship between that soul and the Universal House of Justice</w:t>
      </w:r>
      <w:r>
        <w:t xml:space="preserve">.  </w:t>
      </w:r>
      <w:r w:rsidRPr="00F065B7">
        <w:t>This spiritual Covenant also serves to maintain the organic unity of the Bahá</w:t>
      </w:r>
      <w:r w:rsidR="007D2F40">
        <w:t>’</w:t>
      </w:r>
      <w:r w:rsidRPr="00F065B7">
        <w:t>í world.</w:t>
      </w:r>
    </w:p>
    <w:p w:rsidR="00B03701" w:rsidRPr="00F065B7" w:rsidRDefault="00B03701" w:rsidP="004376A6">
      <w:pPr>
        <w:pStyle w:val="Text"/>
      </w:pPr>
      <w:r w:rsidRPr="00F065B7">
        <w:t>All must seek guidance from the Universal House of Justice and turn to them.</w:t>
      </w:r>
      <w:r w:rsidR="00382F93">
        <w:rPr>
          <w:rStyle w:val="EndnoteReference"/>
        </w:rPr>
        <w:endnoteReference w:id="47"/>
      </w:r>
      <w:r w:rsidRPr="00F065B7">
        <w:t xml:space="preserve">  The Will and Testament maintains that the Universal House of Justice is </w:t>
      </w:r>
      <w:r w:rsidR="007D2F40">
        <w:t>“</w:t>
      </w:r>
      <w:r w:rsidRPr="00382F93">
        <w:rPr>
          <w:i/>
          <w:iCs/>
        </w:rPr>
        <w:t>the source of all good and freed from all error</w:t>
      </w:r>
      <w:r w:rsidR="007D2F40" w:rsidRPr="00382F93">
        <w:rPr>
          <w:i/>
          <w:iCs/>
        </w:rPr>
        <w:t>”</w:t>
      </w:r>
      <w:r w:rsidRPr="00382F93">
        <w:rPr>
          <w:i/>
          <w:iCs/>
        </w:rPr>
        <w:t xml:space="preserve"> and that </w:t>
      </w:r>
      <w:r w:rsidR="007D2F40" w:rsidRPr="00382F93">
        <w:rPr>
          <w:i/>
          <w:iCs/>
        </w:rPr>
        <w:t>“</w:t>
      </w:r>
      <w:r w:rsidRPr="00382F93">
        <w:rPr>
          <w:i/>
          <w:iCs/>
        </w:rPr>
        <w:t>whatever they decide has the same effect as the Text itself.</w:t>
      </w:r>
      <w:r w:rsidR="007D2F40">
        <w:t>”</w:t>
      </w:r>
      <w:r w:rsidR="00382F93">
        <w:rPr>
          <w:rStyle w:val="EndnoteReference"/>
        </w:rPr>
        <w:endnoteReference w:id="48"/>
      </w:r>
      <w:r w:rsidRPr="00F065B7">
        <w:t xml:space="preserve"> </w:t>
      </w:r>
      <w:r w:rsidR="00382F93">
        <w:t xml:space="preserve"> </w:t>
      </w:r>
      <w:r w:rsidR="007D2F40">
        <w:t>“</w:t>
      </w:r>
      <w:r w:rsidRPr="00382F93">
        <w:rPr>
          <w:i/>
          <w:iCs/>
        </w:rPr>
        <w:t>God will verily inspire them with whatsoever He willeth</w:t>
      </w:r>
      <w:r w:rsidR="007D2F40">
        <w:t>”</w:t>
      </w:r>
      <w:r w:rsidR="00382F93">
        <w:rPr>
          <w:rStyle w:val="EndnoteReference"/>
        </w:rPr>
        <w:endnoteReference w:id="49"/>
      </w:r>
      <w:r w:rsidRPr="00F065B7">
        <w:t xml:space="preserve"> as it serves to </w:t>
      </w:r>
      <w:r w:rsidR="007D2F40" w:rsidRPr="00382F93">
        <w:rPr>
          <w:i/>
          <w:iCs/>
        </w:rPr>
        <w:t>“</w:t>
      </w:r>
      <w:r w:rsidRPr="004376A6">
        <w:t>insure the continuity of that divinely-appointed authority</w:t>
      </w:r>
      <w:r w:rsidR="007D2F40">
        <w:t>”</w:t>
      </w:r>
      <w:r w:rsidR="00382F93">
        <w:rPr>
          <w:rStyle w:val="EndnoteReference"/>
        </w:rPr>
        <w:endnoteReference w:id="50"/>
      </w:r>
      <w:r w:rsidRPr="00F065B7">
        <w:t xml:space="preserve"> from the source of Revelation</w:t>
      </w:r>
      <w:r>
        <w:t xml:space="preserve">.  </w:t>
      </w:r>
      <w:r w:rsidRPr="00F065B7">
        <w:t>This body also provides infallible guidance for Bahá</w:t>
      </w:r>
      <w:r w:rsidR="007D2F40">
        <w:t>’</w:t>
      </w:r>
      <w:r w:rsidRPr="00F065B7">
        <w:t xml:space="preserve">ís on </w:t>
      </w:r>
      <w:r w:rsidR="007D2F40">
        <w:t>“</w:t>
      </w:r>
      <w:r w:rsidRPr="00F065B7">
        <w:t>legislative and administrative ordinances</w:t>
      </w:r>
      <w:r w:rsidR="007D2F40">
        <w:t>”</w:t>
      </w:r>
      <w:r w:rsidRPr="00F065B7">
        <w:t xml:space="preserve"> and </w:t>
      </w:r>
      <w:r w:rsidR="007D2F40">
        <w:t>“</w:t>
      </w:r>
      <w:r w:rsidRPr="00F065B7">
        <w:t>may enact laws that are not expressly recorded in the Book.</w:t>
      </w:r>
      <w:r w:rsidR="007D2F40">
        <w:t>”</w:t>
      </w:r>
      <w:r w:rsidR="004376A6">
        <w:rPr>
          <w:rStyle w:val="EndnoteReference"/>
        </w:rPr>
        <w:endnoteReference w:id="51"/>
      </w:r>
      <w:r w:rsidRPr="00F065B7">
        <w:t xml:space="preserve">  As such, the Universal House of Justice represents a unique synthesis of the legislative and spiritual offices, naturally eliminating the tension permeating Islamic spirituality described above</w:t>
      </w:r>
      <w:r>
        <w:t xml:space="preserve">.  </w:t>
      </w:r>
      <w:r w:rsidRPr="00F065B7">
        <w:t>For the Bahá</w:t>
      </w:r>
      <w:r w:rsidR="007D2F40">
        <w:t>’</w:t>
      </w:r>
      <w:r w:rsidRPr="00F065B7">
        <w:t>í wayfarer the Universal House of Justice is not a mere administrative organ elected in a three-tier process by universal suffrage; rather, it is a sanctified repository of divine guidance and the spiritual axis of the Bahá</w:t>
      </w:r>
      <w:r w:rsidR="007D2F40">
        <w:t>’</w:t>
      </w:r>
      <w:r w:rsidRPr="00F065B7">
        <w:t>í world</w:t>
      </w:r>
      <w:r>
        <w:t xml:space="preserve">.  </w:t>
      </w:r>
      <w:r w:rsidRPr="00F065B7">
        <w:t>Accordingly, the establishment of a spiritual connection between the heart of the mystic and the Universal House of Justice becomes an essential component of the Bahá</w:t>
      </w:r>
      <w:r w:rsidR="007D2F40">
        <w:t>’</w:t>
      </w:r>
      <w:r w:rsidRPr="00F065B7">
        <w:t>í mystical experience.</w:t>
      </w:r>
    </w:p>
    <w:p w:rsidR="00B03701" w:rsidRPr="00F065B7" w:rsidRDefault="00B03701" w:rsidP="007D2F40">
      <w:pPr>
        <w:pStyle w:val="Text"/>
      </w:pPr>
      <w:r w:rsidRPr="00F065B7">
        <w:t>The theoretical rather than the practical aspects of Bahá</w:t>
      </w:r>
      <w:r w:rsidR="007D2F40">
        <w:t>’</w:t>
      </w:r>
      <w:r w:rsidRPr="00F065B7">
        <w:t>í mysticism are the primary concern of this article</w:t>
      </w:r>
      <w:r>
        <w:t xml:space="preserve">.  </w:t>
      </w:r>
      <w:r w:rsidRPr="00F065B7">
        <w:t xml:space="preserve">However, the fact that the Universal House of Justice represents the axis </w:t>
      </w:r>
      <w:r w:rsidRPr="004376A6">
        <w:rPr>
          <w:i/>
          <w:iCs/>
        </w:rPr>
        <w:t>par excellence</w:t>
      </w:r>
      <w:r w:rsidRPr="00F065B7">
        <w:t xml:space="preserve"> of Bahá</w:t>
      </w:r>
      <w:r w:rsidR="007D2F40">
        <w:t>’</w:t>
      </w:r>
      <w:r w:rsidRPr="00F065B7">
        <w:t>í spirituality should not be considered a mere theoretical or doctrinal element of the Bahá</w:t>
      </w:r>
      <w:r w:rsidR="007D2F40">
        <w:t>’</w:t>
      </w:r>
      <w:r w:rsidRPr="00F065B7">
        <w:t>í mystical experience</w:t>
      </w:r>
      <w:r>
        <w:t xml:space="preserve">.  </w:t>
      </w:r>
      <w:r w:rsidRPr="00F065B7">
        <w:t>It has significant practical implications for the manner in which one traverses the mystic path</w:t>
      </w:r>
      <w:r>
        <w:t xml:space="preserve">.  </w:t>
      </w:r>
      <w:r w:rsidRPr="00F065B7">
        <w:t>The following is a highly instructive example of the dynamics between a Bahá</w:t>
      </w:r>
      <w:r w:rsidR="007D2F40">
        <w:t>’</w:t>
      </w:r>
      <w:r w:rsidRPr="00F065B7">
        <w:t>í (and eventual martyr) and the Universal House of Justice</w:t>
      </w:r>
      <w:r>
        <w:t xml:space="preserve">.  </w:t>
      </w:r>
      <w:r w:rsidRPr="00F065B7">
        <w:t>It is selected from the introduction to a report written for and addressed to the Universal House of Justice by Mrs Jínús Maḥmúdí, who at the time (1981) was an Auxiliary Board Member</w:t>
      </w:r>
      <w:r>
        <w:t xml:space="preserve">.  </w:t>
      </w:r>
      <w:r w:rsidRPr="00F065B7">
        <w:t>The occasion for this report was the arrest of the National Spiritual Assembly of the Bahá</w:t>
      </w:r>
      <w:r w:rsidR="007D2F40">
        <w:t>’</w:t>
      </w:r>
      <w:r w:rsidRPr="00F065B7">
        <w:t>ís of Iran in August 1981</w:t>
      </w:r>
      <w:r>
        <w:t xml:space="preserve">.  </w:t>
      </w:r>
      <w:r w:rsidRPr="00F065B7">
        <w:t>In it Mrs Maḥmúdí records an interesting account of the individual members of the NSA and provides unique insights into the spiritual state of their meetings</w:t>
      </w:r>
      <w:r>
        <w:t xml:space="preserve">.  </w:t>
      </w:r>
      <w:r w:rsidRPr="00F065B7">
        <w:t>It was written under circumstances of extreme danger</w:t>
      </w:r>
      <w:r>
        <w:t xml:space="preserve">.  </w:t>
      </w:r>
      <w:r w:rsidRPr="00F065B7">
        <w:t>Both the relationship of the National Spiritual Assembly with the Universal House of Justice as well as her individual connection to and understanding of the Supreme Institution of the Bahá</w:t>
      </w:r>
      <w:r w:rsidR="007D2F40">
        <w:t>’</w:t>
      </w:r>
      <w:r w:rsidRPr="00F065B7">
        <w:t>í Administrative Order are clearly conveyed in this report:</w:t>
      </w:r>
    </w:p>
    <w:p w:rsidR="00B03701" w:rsidRPr="00F065B7" w:rsidRDefault="00B03701" w:rsidP="004376A6">
      <w:pPr>
        <w:pStyle w:val="Quote"/>
      </w:pPr>
      <w:r w:rsidRPr="00F065B7">
        <w:t>May my life be sacrificed for you</w:t>
      </w:r>
      <w:r>
        <w:t xml:space="preserve">.  </w:t>
      </w:r>
      <w:r w:rsidRPr="00F065B7">
        <w:t>We give thanks—We are content</w:t>
      </w:r>
      <w:r>
        <w:t xml:space="preserve">.  </w:t>
      </w:r>
      <w:r w:rsidRPr="00F065B7">
        <w:t>You have said that whatever comes to pass is the will of God</w:t>
      </w:r>
      <w:r>
        <w:t xml:space="preserve">.  </w:t>
      </w:r>
      <w:r w:rsidRPr="00F065B7">
        <w:t xml:space="preserve">Therefore we render thanks—We are content—We are servants—Just give us the strength to endure </w:t>
      </w:r>
      <w:r w:rsidR="00057307">
        <w:t>…</w:t>
      </w:r>
      <w:r>
        <w:t xml:space="preserve">.  </w:t>
      </w:r>
      <w:r w:rsidRPr="00F065B7">
        <w:t>Strengthen each one of us a thousand-fold so that we can withstand the onrush of the tribes of the earth, then we will like unto the mighty ocean send waves unto the shores of the East and the West.</w:t>
      </w:r>
    </w:p>
    <w:p w:rsidR="00B03701" w:rsidRPr="00F065B7" w:rsidRDefault="00B03701" w:rsidP="00057307">
      <w:pPr>
        <w:pStyle w:val="Quote"/>
      </w:pPr>
      <w:r w:rsidRPr="00F065B7">
        <w:t>Your crazed lovers are now in the prison of love</w:t>
      </w:r>
      <w:r>
        <w:t xml:space="preserve">.  </w:t>
      </w:r>
      <w:r w:rsidRPr="00F065B7">
        <w:t>That new creation that you yourself had created</w:t>
      </w:r>
      <w:r>
        <w:t xml:space="preserve">.  </w:t>
      </w:r>
      <w:r w:rsidRPr="00F065B7">
        <w:t>Your guidance was not withheld from them even for a moment</w:t>
      </w:r>
      <w:r>
        <w:t xml:space="preserve">.  </w:t>
      </w:r>
      <w:r w:rsidRPr="00F065B7">
        <w:t>Your love and your igniting words would ceaselessly arrive like copious rain</w:t>
      </w:r>
      <w:r>
        <w:t xml:space="preserve">.  </w:t>
      </w:r>
      <w:r w:rsidRPr="00F065B7">
        <w:t>At first it caused their tears to flow, then it would set them on fire</w:t>
      </w:r>
      <w:r>
        <w:t xml:space="preserve">.  </w:t>
      </w:r>
      <w:r w:rsidRPr="00F065B7">
        <w:t>Then it bestowed upon them freshness, subtlety, power and strength</w:t>
      </w:r>
      <w:r>
        <w:t xml:space="preserve">.  </w:t>
      </w:r>
      <w:r w:rsidRPr="00F065B7">
        <w:t>This is how you created that new creation</w:t>
      </w:r>
      <w:r>
        <w:t xml:space="preserve">.  </w:t>
      </w:r>
      <w:r w:rsidRPr="00F065B7">
        <w:t xml:space="preserve">When </w:t>
      </w:r>
      <w:r w:rsidR="00057307" w:rsidRPr="00057307">
        <w:t>Ḥ</w:t>
      </w:r>
      <w:r w:rsidRPr="00F065B7">
        <w:t>usayn</w:t>
      </w:r>
      <w:r w:rsidR="00057307">
        <w:rPr>
          <w:rStyle w:val="EndnoteReference"/>
        </w:rPr>
        <w:endnoteReference w:id="52"/>
      </w:r>
      <w:r w:rsidRPr="00F065B7">
        <w:t xml:space="preserve"> would call and say that there was a new message from the House of Justice they did not know how to get to the gathering</w:t>
      </w:r>
      <w:r>
        <w:t xml:space="preserve">.  </w:t>
      </w:r>
      <w:r w:rsidRPr="00F065B7">
        <w:t>They began with prayers and supplications and then would consume your every word with all their existence</w:t>
      </w:r>
      <w:r>
        <w:t xml:space="preserve">.  </w:t>
      </w:r>
      <w:r w:rsidRPr="00F065B7">
        <w:t>They derived new life from it and prepared for sacrifice</w:t>
      </w:r>
      <w:r w:rsidR="00057307">
        <w:t>.</w:t>
      </w:r>
      <w:r w:rsidR="00057307">
        <w:rPr>
          <w:rStyle w:val="EndnoteReference"/>
        </w:rPr>
        <w:endnoteReference w:id="53"/>
      </w:r>
    </w:p>
    <w:p w:rsidR="00B03701" w:rsidRPr="00F065B7" w:rsidRDefault="00B03701" w:rsidP="00DE2015">
      <w:pPr>
        <w:pStyle w:val="Text"/>
      </w:pPr>
      <w:r w:rsidRPr="00F065B7">
        <w:t>The implications for the mystic wayfarer are very real</w:t>
      </w:r>
      <w:r>
        <w:t xml:space="preserve">.  </w:t>
      </w:r>
      <w:r w:rsidRPr="00F065B7">
        <w:t>These souls entered the field of martyrdom inspired and strengthened by the Universal House of Justice</w:t>
      </w:r>
      <w:r>
        <w:t xml:space="preserve">.  </w:t>
      </w:r>
      <w:r w:rsidRPr="00F065B7">
        <w:t>Their connection to the axis of Bahá</w:t>
      </w:r>
      <w:r w:rsidR="007D2F40">
        <w:t>’</w:t>
      </w:r>
      <w:r w:rsidRPr="00F065B7">
        <w:t>í spirituality allowed for their mystic union with the Beloved.</w:t>
      </w:r>
      <w:r w:rsidR="00DE2015">
        <w:rPr>
          <w:rStyle w:val="EndnoteReference"/>
        </w:rPr>
        <w:endnoteReference w:id="54"/>
      </w:r>
    </w:p>
    <w:p w:rsidR="00B03701" w:rsidRPr="00F065B7" w:rsidRDefault="00B03701" w:rsidP="004B7744">
      <w:pPr>
        <w:pStyle w:val="Myhead"/>
      </w:pPr>
      <w:r w:rsidRPr="00F065B7">
        <w:t>The Feast</w:t>
      </w:r>
    </w:p>
    <w:p w:rsidR="00B03701" w:rsidRPr="00F065B7" w:rsidRDefault="00B03701" w:rsidP="004B7744">
      <w:pPr>
        <w:pStyle w:val="Text"/>
      </w:pPr>
      <w:r w:rsidRPr="00F065B7">
        <w:t>The Bahá</w:t>
      </w:r>
      <w:r w:rsidR="007D2F40">
        <w:t>’</w:t>
      </w:r>
      <w:r w:rsidRPr="00F065B7">
        <w:t>í Administrative Order encompasses all Bahá</w:t>
      </w:r>
      <w:r w:rsidR="007D2F40">
        <w:t>’</w:t>
      </w:r>
      <w:r w:rsidRPr="00F065B7">
        <w:t>ís at the level of the nineteen-day Feast</w:t>
      </w:r>
      <w:r>
        <w:t xml:space="preserve">.  </w:t>
      </w:r>
      <w:r w:rsidRPr="00F065B7">
        <w:t>This insti</w:t>
      </w:r>
      <w:r w:rsidR="004B7744">
        <w:t>-</w:t>
      </w:r>
    </w:p>
    <w:p w:rsidR="004B7744" w:rsidRDefault="004B7744">
      <w:pPr>
        <w:rPr>
          <w:szCs w:val="20"/>
        </w:rPr>
      </w:pPr>
      <w:r>
        <w:br w:type="page"/>
      </w:r>
    </w:p>
    <w:p w:rsidR="00B03701" w:rsidRPr="00F065B7" w:rsidRDefault="00B03701" w:rsidP="004B7744">
      <w:pPr>
        <w:pStyle w:val="Textcts"/>
      </w:pPr>
      <w:r w:rsidRPr="00F065B7">
        <w:t xml:space="preserve">tution is established in </w:t>
      </w:r>
      <w:r w:rsidR="004B7744" w:rsidRPr="004B7744">
        <w:rPr>
          <w:i/>
          <w:iCs/>
        </w:rPr>
        <w:t>T</w:t>
      </w:r>
      <w:r w:rsidRPr="004B7744">
        <w:rPr>
          <w:i/>
          <w:iCs/>
        </w:rPr>
        <w:t>he Kitáb-i-Aqdas</w:t>
      </w:r>
      <w:r w:rsidRPr="00F065B7">
        <w:t>:</w:t>
      </w:r>
    </w:p>
    <w:p w:rsidR="00B03701" w:rsidRPr="00F065B7" w:rsidRDefault="00B03701" w:rsidP="004B7744">
      <w:pPr>
        <w:pStyle w:val="Quote"/>
      </w:pPr>
      <w:r w:rsidRPr="004B7744">
        <w:rPr>
          <w:i/>
          <w:iCs w:val="0"/>
        </w:rPr>
        <w:t>Verily, it is enjoined upon you to offer a feast, once in every month, though only water be served; for God hath purposed to bind hearts together, albeit through both earthly and heavenly means</w:t>
      </w:r>
      <w:r w:rsidRPr="00F065B7">
        <w:t>.</w:t>
      </w:r>
      <w:r w:rsidR="004B7744">
        <w:rPr>
          <w:rStyle w:val="EndnoteReference"/>
        </w:rPr>
        <w:endnoteReference w:id="55"/>
      </w:r>
    </w:p>
    <w:p w:rsidR="00B03701" w:rsidRPr="00F065B7" w:rsidRDefault="00B03701" w:rsidP="005E74F6">
      <w:pPr>
        <w:pStyle w:val="Text"/>
      </w:pPr>
      <w:r w:rsidRPr="00F065B7">
        <w:t>The Feast is the bedrock of Bahá</w:t>
      </w:r>
      <w:r w:rsidR="007D2F40">
        <w:t>’</w:t>
      </w:r>
      <w:r w:rsidRPr="00F065B7">
        <w:t>í administration</w:t>
      </w:r>
      <w:r>
        <w:t xml:space="preserve">.  </w:t>
      </w:r>
      <w:r w:rsidRPr="00F065B7">
        <w:t>The Feast also serves to remove barriers and unite the community at grass roots, and as such is rendered non-elitist</w:t>
      </w:r>
      <w:r w:rsidR="00901B2E">
        <w:t xml:space="preserve">. </w:t>
      </w:r>
      <w:r w:rsidRPr="00F065B7">
        <w:t xml:space="preserve"> It is a sacred practice with significant spiritual and devotional character.</w:t>
      </w:r>
      <w:r w:rsidR="004B7744">
        <w:rPr>
          <w:rStyle w:val="EndnoteReference"/>
        </w:rPr>
        <w:endnoteReference w:id="56"/>
      </w:r>
      <w:r w:rsidRPr="00F065B7">
        <w:t xml:space="preserve">  It has authentic counterparts in other mystical schools, such as in Sufism where regular spiritual meetings entitled </w:t>
      </w:r>
      <w:r w:rsidRPr="005E74F6">
        <w:rPr>
          <w:i/>
          <w:iCs/>
        </w:rPr>
        <w:t>majlis</w:t>
      </w:r>
      <w:r w:rsidRPr="00F065B7">
        <w:t xml:space="preserve"> (pl</w:t>
      </w:r>
      <w:r>
        <w:t xml:space="preserve">. </w:t>
      </w:r>
      <w:r w:rsidRPr="005E74F6">
        <w:rPr>
          <w:i/>
          <w:iCs/>
        </w:rPr>
        <w:t>majális</w:t>
      </w:r>
      <w:r w:rsidRPr="00F065B7">
        <w:t xml:space="preserve">) are held </w:t>
      </w:r>
      <w:r w:rsidR="007D2F40">
        <w:t>“</w:t>
      </w:r>
      <w:r w:rsidRPr="00F065B7">
        <w:t>for the purpose of reading instructive texts, invocation, and singing.</w:t>
      </w:r>
      <w:r w:rsidR="007D2F40">
        <w:t>”</w:t>
      </w:r>
      <w:r w:rsidR="005E74F6">
        <w:rPr>
          <w:rStyle w:val="EndnoteReference"/>
        </w:rPr>
        <w:endnoteReference w:id="57"/>
      </w:r>
      <w:r w:rsidRPr="00F065B7">
        <w:t xml:space="preserve"> </w:t>
      </w:r>
      <w:r w:rsidR="005E74F6">
        <w:t xml:space="preserve"> </w:t>
      </w:r>
      <w:r w:rsidRPr="00F065B7">
        <w:t xml:space="preserve">The well-known Sufi practice of </w:t>
      </w:r>
      <w:r w:rsidRPr="005E74F6">
        <w:rPr>
          <w:i/>
          <w:iCs/>
        </w:rPr>
        <w:t>samá</w:t>
      </w:r>
      <w:r w:rsidR="007D2F40" w:rsidRPr="005E74F6">
        <w:rPr>
          <w:i/>
          <w:iCs/>
        </w:rPr>
        <w:t>‘</w:t>
      </w:r>
      <w:r w:rsidRPr="00F065B7">
        <w:t xml:space="preserve"> (spiritual concert) is an example of such spiritual meetings.</w:t>
      </w:r>
      <w:r w:rsidR="005E74F6">
        <w:rPr>
          <w:rStyle w:val="EndnoteReference"/>
        </w:rPr>
        <w:endnoteReference w:id="58"/>
      </w:r>
      <w:r w:rsidRPr="00F065B7">
        <w:t xml:space="preserve">  These sessions were the source of inspiration and ecstasy for the Sufis, and they began with and ended with Quranic recitation</w:t>
      </w:r>
      <w:r>
        <w:t xml:space="preserve">.  </w:t>
      </w:r>
      <w:r w:rsidRPr="00F065B7">
        <w:t>The Bahá</w:t>
      </w:r>
      <w:r w:rsidR="007D2F40">
        <w:t>’</w:t>
      </w:r>
      <w:r w:rsidRPr="00F065B7">
        <w:t>í nineteen day Feast likewise is intended for inspiration and uplifting</w:t>
      </w:r>
      <w:r>
        <w:t xml:space="preserve">.  </w:t>
      </w:r>
      <w:r w:rsidR="007D2F40">
        <w:t>‘</w:t>
      </w:r>
      <w:r w:rsidRPr="00F065B7">
        <w:t>Abdu</w:t>
      </w:r>
      <w:r w:rsidR="007D2F40">
        <w:t>’</w:t>
      </w:r>
      <w:r w:rsidRPr="00F065B7">
        <w:t>l-Bahá elaborates on this theme as follows:</w:t>
      </w:r>
    </w:p>
    <w:p w:rsidR="00B03701" w:rsidRPr="00F065B7" w:rsidRDefault="00B03701" w:rsidP="005E55E3">
      <w:pPr>
        <w:pStyle w:val="Quote"/>
      </w:pPr>
      <w:r w:rsidRPr="005E55E3">
        <w:rPr>
          <w:i/>
          <w:iCs w:val="0"/>
        </w:rPr>
        <w:t>The believers of God must assemble and associate with each other in the utmost love, joy, and fragrance.  They must conduct themselves</w:t>
      </w:r>
      <w:r w:rsidRPr="00F065B7">
        <w:t xml:space="preserve"> (in these Feasts) </w:t>
      </w:r>
      <w:r w:rsidRPr="005E55E3">
        <w:rPr>
          <w:i/>
          <w:iCs w:val="0"/>
        </w:rPr>
        <w:t xml:space="preserve">with the greatest dignity and consideration, chant divine verses, peruse instructive articles, read the Tablets of </w:t>
      </w:r>
      <w:r w:rsidR="007D2F40" w:rsidRPr="005E55E3">
        <w:rPr>
          <w:i/>
          <w:iCs w:val="0"/>
        </w:rPr>
        <w:t>‘</w:t>
      </w:r>
      <w:r w:rsidRPr="005E55E3">
        <w:rPr>
          <w:i/>
          <w:iCs w:val="0"/>
        </w:rPr>
        <w:t xml:space="preserve">Abdul-Bahá,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 one.  If the Feast is arranged in this manner and in the way mentioned, that supper is the </w:t>
      </w:r>
      <w:r w:rsidR="007D2F40" w:rsidRPr="005E55E3">
        <w:rPr>
          <w:i/>
          <w:iCs w:val="0"/>
        </w:rPr>
        <w:t>“</w:t>
      </w:r>
      <w:r w:rsidRPr="005E55E3">
        <w:rPr>
          <w:i/>
          <w:iCs w:val="0"/>
        </w:rPr>
        <w:t>Lord</w:t>
      </w:r>
      <w:r w:rsidR="007D2F40" w:rsidRPr="005E55E3">
        <w:rPr>
          <w:i/>
          <w:iCs w:val="0"/>
        </w:rPr>
        <w:t>’</w:t>
      </w:r>
      <w:r w:rsidRPr="005E55E3">
        <w:rPr>
          <w:i/>
          <w:iCs w:val="0"/>
        </w:rPr>
        <w:t>s Supper,</w:t>
      </w:r>
      <w:r w:rsidR="007D2F40" w:rsidRPr="005E55E3">
        <w:rPr>
          <w:i/>
          <w:iCs w:val="0"/>
        </w:rPr>
        <w:t>”</w:t>
      </w:r>
      <w:r w:rsidRPr="005E55E3">
        <w:rPr>
          <w:i/>
          <w:iCs w:val="0"/>
        </w:rPr>
        <w:t xml:space="preserve"> for the result is the same result and the effect is the same effect</w:t>
      </w:r>
      <w:r w:rsidRPr="00F065B7">
        <w:t>.</w:t>
      </w:r>
      <w:r w:rsidR="005E55E3">
        <w:rPr>
          <w:rStyle w:val="EndnoteReference"/>
        </w:rPr>
        <w:endnoteReference w:id="59"/>
      </w:r>
    </w:p>
    <w:p w:rsidR="00B03701" w:rsidRPr="00F065B7" w:rsidRDefault="007D2F40" w:rsidP="005E55E3">
      <w:pPr>
        <w:pStyle w:val="Text"/>
      </w:pPr>
      <w:r>
        <w:t>‘</w:t>
      </w:r>
      <w:r w:rsidR="00B03701" w:rsidRPr="00F065B7">
        <w:t>Abdu</w:t>
      </w:r>
      <w:r>
        <w:t>’</w:t>
      </w:r>
      <w:r w:rsidR="00B03701" w:rsidRPr="00F065B7">
        <w:t>l-Bahá envisions music as an element of the Feast Bahá</w:t>
      </w:r>
      <w:r>
        <w:t>’</w:t>
      </w:r>
      <w:r w:rsidR="00B03701" w:rsidRPr="00F065B7">
        <w:t>í scholars have acknowledged the importance of music in the Bahá</w:t>
      </w:r>
      <w:r>
        <w:t>’</w:t>
      </w:r>
      <w:r w:rsidR="00B03701" w:rsidRPr="00F065B7">
        <w:t>í spiritual experience.</w:t>
      </w:r>
      <w:r w:rsidR="005E55E3">
        <w:rPr>
          <w:rStyle w:val="EndnoteReference"/>
        </w:rPr>
        <w:endnoteReference w:id="60"/>
      </w:r>
      <w:r w:rsidR="00B03701" w:rsidRPr="00F065B7">
        <w:t xml:space="preserve">  This suggests a prominent role for music in the Bahá</w:t>
      </w:r>
      <w:r>
        <w:t>’</w:t>
      </w:r>
      <w:r w:rsidR="00B03701" w:rsidRPr="00F065B7">
        <w:t>í Feast</w:t>
      </w:r>
      <w:r w:rsidR="00B03701">
        <w:t xml:space="preserve">.  </w:t>
      </w:r>
      <w:r w:rsidR="00B03701" w:rsidRPr="00F065B7">
        <w:t>In short the Feast, as an integral component of the Bahá</w:t>
      </w:r>
      <w:r>
        <w:t>’</w:t>
      </w:r>
      <w:r w:rsidR="00B03701" w:rsidRPr="00F065B7">
        <w:t>í Administrative Order, presents an occasion for spiritual development for the soul.</w:t>
      </w:r>
    </w:p>
    <w:p w:rsidR="00B03701" w:rsidRPr="00F065B7" w:rsidRDefault="00B03701" w:rsidP="007632B5">
      <w:pPr>
        <w:pStyle w:val="Myhead"/>
      </w:pPr>
      <w:r w:rsidRPr="00F065B7">
        <w:t>The rulers (</w:t>
      </w:r>
      <w:r w:rsidRPr="002E15B6">
        <w:rPr>
          <w:i/>
          <w:iCs/>
        </w:rPr>
        <w:t>umará</w:t>
      </w:r>
      <w:r w:rsidR="007D2F40" w:rsidRPr="002E15B6">
        <w:rPr>
          <w:i/>
          <w:iCs/>
        </w:rPr>
        <w:t>’</w:t>
      </w:r>
      <w:r w:rsidRPr="00F065B7">
        <w:t>) and the learned (</w:t>
      </w:r>
      <w:r w:rsidR="007D2F40" w:rsidRPr="002E15B6">
        <w:rPr>
          <w:i/>
          <w:iCs/>
        </w:rPr>
        <w:t>‘</w:t>
      </w:r>
      <w:r w:rsidRPr="002E15B6">
        <w:rPr>
          <w:i/>
          <w:iCs/>
        </w:rPr>
        <w:t>ulamá</w:t>
      </w:r>
      <w:r w:rsidR="007D2F40" w:rsidRPr="002E15B6">
        <w:rPr>
          <w:i/>
          <w:iCs/>
        </w:rPr>
        <w:t>’</w:t>
      </w:r>
      <w:r w:rsidRPr="00F065B7">
        <w:t>)</w:t>
      </w:r>
    </w:p>
    <w:p w:rsidR="00B03701" w:rsidRPr="00F065B7" w:rsidRDefault="00B03701" w:rsidP="00A63AD2">
      <w:pPr>
        <w:pStyle w:val="Text"/>
      </w:pPr>
      <w:r w:rsidRPr="00F065B7">
        <w:t>Bahá</w:t>
      </w:r>
      <w:r w:rsidR="007D2F40">
        <w:t>’</w:t>
      </w:r>
      <w:r w:rsidRPr="00F065B7">
        <w:t>u</w:t>
      </w:r>
      <w:r w:rsidR="007D2F40">
        <w:t>’</w:t>
      </w:r>
      <w:r w:rsidRPr="00F065B7">
        <w:t>lláh has called for two branches of the Bahá</w:t>
      </w:r>
      <w:r w:rsidR="007D2F40">
        <w:t>’</w:t>
      </w:r>
      <w:r w:rsidRPr="00F065B7">
        <w:t xml:space="preserve">í Administrative Order in the </w:t>
      </w:r>
      <w:r w:rsidRPr="007632B5">
        <w:rPr>
          <w:i/>
          <w:iCs/>
        </w:rPr>
        <w:t>Kitáb-i-</w:t>
      </w:r>
      <w:r w:rsidR="007D2F40" w:rsidRPr="007632B5">
        <w:rPr>
          <w:i/>
          <w:iCs/>
        </w:rPr>
        <w:t>‘</w:t>
      </w:r>
      <w:r w:rsidRPr="007632B5">
        <w:rPr>
          <w:i/>
          <w:iCs/>
        </w:rPr>
        <w:t>Ahdí</w:t>
      </w:r>
      <w:r w:rsidRPr="00F065B7">
        <w:t xml:space="preserve"> (Book of My Covenant)</w:t>
      </w:r>
      <w:r w:rsidR="007D2F40">
        <w:t xml:space="preserve">:  </w:t>
      </w:r>
      <w:r w:rsidRPr="00F065B7">
        <w:t>the rulers (</w:t>
      </w:r>
      <w:r w:rsidRPr="007632B5">
        <w:rPr>
          <w:i/>
          <w:iCs/>
        </w:rPr>
        <w:t>umará</w:t>
      </w:r>
      <w:r w:rsidR="007632B5" w:rsidRPr="007632B5">
        <w:rPr>
          <w:i/>
          <w:iCs/>
        </w:rPr>
        <w:t>’</w:t>
      </w:r>
      <w:r w:rsidRPr="00F065B7">
        <w:t>) and the learned (</w:t>
      </w:r>
      <w:r w:rsidR="007D2F40" w:rsidRPr="007632B5">
        <w:rPr>
          <w:i/>
          <w:iCs/>
        </w:rPr>
        <w:t>‘</w:t>
      </w:r>
      <w:r w:rsidRPr="007632B5">
        <w:rPr>
          <w:i/>
          <w:iCs/>
        </w:rPr>
        <w:t>ulamá</w:t>
      </w:r>
      <w:r w:rsidR="007D2F40" w:rsidRPr="007632B5">
        <w:rPr>
          <w:i/>
          <w:iCs/>
        </w:rPr>
        <w:t>’</w:t>
      </w:r>
      <w:r w:rsidRPr="00F065B7">
        <w:t>).</w:t>
      </w:r>
      <w:r w:rsidR="007632B5">
        <w:rPr>
          <w:rStyle w:val="EndnoteReference"/>
        </w:rPr>
        <w:endnoteReference w:id="61"/>
      </w:r>
      <w:r w:rsidRPr="00F065B7">
        <w:t xml:space="preserve">  The Universal House of Justice has stated that the </w:t>
      </w:r>
      <w:r w:rsidR="007D2F40">
        <w:t>“</w:t>
      </w:r>
      <w:r w:rsidRPr="00F065B7">
        <w:t xml:space="preserve">distinction is that whereas the </w:t>
      </w:r>
      <w:r w:rsidR="007D2F40">
        <w:t>‘</w:t>
      </w:r>
      <w:r w:rsidRPr="00F065B7">
        <w:t>rulers</w:t>
      </w:r>
      <w:r w:rsidR="007D2F40">
        <w:t>’</w:t>
      </w:r>
      <w:r w:rsidRPr="00F065B7">
        <w:t xml:space="preserve"> function as corporate bodies, the </w:t>
      </w:r>
      <w:r w:rsidR="007D2F40">
        <w:t>‘</w:t>
      </w:r>
      <w:r w:rsidRPr="00F065B7">
        <w:t>learned</w:t>
      </w:r>
      <w:r w:rsidR="007D2F40">
        <w:t>’</w:t>
      </w:r>
      <w:r w:rsidRPr="00F065B7">
        <w:t xml:space="preserve"> operate primarily as individuals.</w:t>
      </w:r>
      <w:r w:rsidR="007D2F40">
        <w:t>”</w:t>
      </w:r>
      <w:r w:rsidR="00A63AD2">
        <w:rPr>
          <w:rStyle w:val="FootnoteReference"/>
        </w:rPr>
        <w:footnoteReference w:id="3"/>
      </w:r>
      <w:r w:rsidRPr="00F065B7">
        <w:t xml:space="preserve">  The administrative functions of both branches are clearly defined and delineated in the Bahá</w:t>
      </w:r>
      <w:r w:rsidR="007D2F40">
        <w:t>’</w:t>
      </w:r>
      <w:r w:rsidRPr="00F065B7">
        <w:t>í Writings as well as in the writings of the Guardian and the Universal House of Justice</w:t>
      </w:r>
      <w:r>
        <w:t xml:space="preserve">.  </w:t>
      </w:r>
      <w:r w:rsidRPr="00F065B7">
        <w:t>Both branches are integral to the theory and practice of Bahá</w:t>
      </w:r>
      <w:r w:rsidR="007D2F40">
        <w:t>’</w:t>
      </w:r>
      <w:r w:rsidRPr="00F065B7">
        <w:t>í spirituality</w:t>
      </w:r>
      <w:r>
        <w:t xml:space="preserve">.  </w:t>
      </w:r>
      <w:r w:rsidRPr="00F065B7">
        <w:t xml:space="preserve">The members of the Local Spiritual Assembly for example </w:t>
      </w:r>
      <w:r w:rsidR="007D2F40">
        <w:t>“</w:t>
      </w:r>
      <w:r w:rsidRPr="00A63AD2">
        <w:rPr>
          <w:i/>
          <w:iCs/>
        </w:rPr>
        <w:t>should consider themselves as entering the Court of the Presence of God, the Exalted, the most High, and as beholding Him Who is the Unsee</w:t>
      </w:r>
      <w:r w:rsidRPr="00F065B7">
        <w:t>n</w:t>
      </w:r>
      <w:r w:rsidR="007D2F40">
        <w:t>”</w:t>
      </w:r>
      <w:r w:rsidRPr="00F065B7">
        <w:t xml:space="preserve"> as ordained by Bahá</w:t>
      </w:r>
      <w:r w:rsidR="007D2F40">
        <w:t>’</w:t>
      </w:r>
      <w:r w:rsidRPr="00F065B7">
        <w:t>u</w:t>
      </w:r>
      <w:r w:rsidR="007D2F40">
        <w:t>’</w:t>
      </w:r>
      <w:r w:rsidRPr="00F065B7">
        <w:t xml:space="preserve">lláh in </w:t>
      </w:r>
      <w:r w:rsidR="00A63AD2" w:rsidRPr="00A63AD2">
        <w:rPr>
          <w:i/>
          <w:iCs/>
        </w:rPr>
        <w:t>T</w:t>
      </w:r>
      <w:r w:rsidRPr="00A63AD2">
        <w:rPr>
          <w:i/>
          <w:iCs/>
        </w:rPr>
        <w:t>he Kitáb-i-Aqdas</w:t>
      </w:r>
      <w:r w:rsidRPr="00F065B7">
        <w:t>.</w:t>
      </w:r>
      <w:r w:rsidR="00A63AD2">
        <w:rPr>
          <w:rStyle w:val="EndnoteReference"/>
        </w:rPr>
        <w:endnoteReference w:id="62"/>
      </w:r>
      <w:r w:rsidRPr="00F065B7">
        <w:t xml:space="preserve">  They are to serve both the individual Bahá</w:t>
      </w:r>
      <w:r w:rsidR="007D2F40">
        <w:t>’</w:t>
      </w:r>
      <w:r w:rsidRPr="00F065B7">
        <w:t xml:space="preserve">í and the community at large as </w:t>
      </w:r>
      <w:r w:rsidR="007D2F40">
        <w:t>“</w:t>
      </w:r>
      <w:r w:rsidRPr="00F065B7">
        <w:t>channels of divine guidance.</w:t>
      </w:r>
      <w:r w:rsidR="007D2F40">
        <w:t>”</w:t>
      </w:r>
      <w:r w:rsidR="00A63AD2">
        <w:rPr>
          <w:rStyle w:val="EndnoteReference"/>
        </w:rPr>
        <w:endnoteReference w:id="63"/>
      </w:r>
      <w:r w:rsidRPr="00F065B7">
        <w:t xml:space="preserve">  This branch of the Bahá</w:t>
      </w:r>
      <w:r w:rsidR="007D2F40">
        <w:t>’</w:t>
      </w:r>
      <w:r w:rsidRPr="00F065B7">
        <w:t xml:space="preserve">í administration is unique in terms of mystical guidance compared to other schools of mystical thought, with respect to even though one finds parallels between the </w:t>
      </w:r>
      <w:r w:rsidR="007D2F40">
        <w:t>“</w:t>
      </w:r>
      <w:r w:rsidRPr="00F065B7">
        <w:t>rulers</w:t>
      </w:r>
      <w:r w:rsidR="007D2F40">
        <w:t>”</w:t>
      </w:r>
      <w:r w:rsidRPr="00F065B7">
        <w:t xml:space="preserve"> and the function of the spiritual master in general.</w:t>
      </w:r>
    </w:p>
    <w:p w:rsidR="00B03701" w:rsidRPr="00F065B7" w:rsidRDefault="00B03701" w:rsidP="007D2F40">
      <w:pPr>
        <w:pStyle w:val="Text"/>
      </w:pPr>
      <w:r w:rsidRPr="00F065B7">
        <w:t xml:space="preserve">It is the </w:t>
      </w:r>
      <w:r w:rsidR="007D2F40">
        <w:t>“</w:t>
      </w:r>
      <w:r w:rsidRPr="00F065B7">
        <w:t>learned</w:t>
      </w:r>
      <w:r w:rsidR="007D2F40">
        <w:t>”</w:t>
      </w:r>
      <w:r w:rsidRPr="00F065B7">
        <w:t xml:space="preserve"> arm of the Bahá</w:t>
      </w:r>
      <w:r w:rsidR="007D2F40">
        <w:t>’</w:t>
      </w:r>
      <w:r w:rsidRPr="00F065B7">
        <w:t>í administration, however, that parallels the function of the Sufi master most closely, and as such it is also integral to the Bahá</w:t>
      </w:r>
      <w:r w:rsidR="007D2F40">
        <w:t>’</w:t>
      </w:r>
      <w:r w:rsidRPr="00F065B7">
        <w:t>í mystical experience</w:t>
      </w:r>
      <w:r>
        <w:t xml:space="preserve">.  </w:t>
      </w:r>
      <w:r w:rsidRPr="00F065B7">
        <w:t>This arm consists of the Hands of the Cause, the Continental Board of Counsel</w:t>
      </w:r>
      <w:r w:rsidR="00A63AD2">
        <w:t>l</w:t>
      </w:r>
      <w:r w:rsidRPr="00F065B7">
        <w:t>ors and the Auxiliary Board</w:t>
      </w:r>
      <w:r>
        <w:t xml:space="preserve">.  </w:t>
      </w:r>
      <w:r w:rsidRPr="00F065B7">
        <w:t>The functions of the Hands of the Cause as delineated in the Will and Testament are:</w:t>
      </w:r>
    </w:p>
    <w:p w:rsidR="00B03701" w:rsidRPr="00F065B7" w:rsidRDefault="00B03701" w:rsidP="001957B8">
      <w:pPr>
        <w:pStyle w:val="Quote"/>
      </w:pPr>
      <w:r w:rsidRPr="001957B8">
        <w:rPr>
          <w:i/>
          <w:iCs w:val="0"/>
        </w:rPr>
        <w:t>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r w:rsidR="001957B8">
        <w:rPr>
          <w:i/>
          <w:iCs w:val="0"/>
        </w:rPr>
        <w:t>.</w:t>
      </w:r>
      <w:r w:rsidR="00A63AD2">
        <w:rPr>
          <w:rStyle w:val="EndnoteReference"/>
        </w:rPr>
        <w:endnoteReference w:id="64"/>
      </w:r>
    </w:p>
    <w:p w:rsidR="00B03701" w:rsidRPr="00F065B7" w:rsidRDefault="00B03701" w:rsidP="001957B8">
      <w:pPr>
        <w:pStyle w:val="Text"/>
      </w:pPr>
      <w:r w:rsidRPr="00F065B7">
        <w:t xml:space="preserve">The functions of the </w:t>
      </w:r>
      <w:r w:rsidR="007D2F40">
        <w:t>“</w:t>
      </w:r>
      <w:r w:rsidRPr="00F065B7">
        <w:t>Hands</w:t>
      </w:r>
      <w:r w:rsidR="007D2F40">
        <w:t>”</w:t>
      </w:r>
      <w:r w:rsidRPr="00F065B7">
        <w:t xml:space="preserve"> as expounded above are clearly similar to that of the Sufi master as examined earlier.</w:t>
      </w:r>
      <w:r w:rsidR="001957B8">
        <w:rPr>
          <w:rStyle w:val="EndnoteReference"/>
        </w:rPr>
        <w:endnoteReference w:id="65"/>
      </w:r>
      <w:r w:rsidRPr="00F065B7">
        <w:t xml:space="preserve">  These same functions of the Hands of the Cause are carried into the future by the Continental Board of Counsel</w:t>
      </w:r>
      <w:r w:rsidR="001957B8">
        <w:t>l</w:t>
      </w:r>
      <w:r w:rsidRPr="00F065B7">
        <w:t>ors, and their Auxiliary Board</w:t>
      </w:r>
      <w:r>
        <w:t xml:space="preserve">.  </w:t>
      </w:r>
      <w:r w:rsidRPr="00F065B7">
        <w:t xml:space="preserve">Therefore the term </w:t>
      </w:r>
      <w:r w:rsidR="007D2F40">
        <w:t>“</w:t>
      </w:r>
      <w:r w:rsidRPr="00F065B7">
        <w:t>learned</w:t>
      </w:r>
      <w:r w:rsidR="007D2F40">
        <w:t>”</w:t>
      </w:r>
      <w:r w:rsidRPr="00F065B7">
        <w:t xml:space="preserve"> has been applied to the Hands of the Cause, Counsel</w:t>
      </w:r>
      <w:r w:rsidR="001957B8">
        <w:t>l</w:t>
      </w:r>
      <w:r w:rsidRPr="00F065B7">
        <w:t>ors, and Auxiliary Board members.</w:t>
      </w:r>
    </w:p>
    <w:p w:rsidR="001957B8" w:rsidRDefault="001957B8">
      <w:pPr>
        <w:rPr>
          <w:szCs w:val="20"/>
        </w:rPr>
      </w:pPr>
      <w:r>
        <w:br w:type="page"/>
      </w:r>
    </w:p>
    <w:p w:rsidR="00B03701" w:rsidRPr="00F065B7" w:rsidRDefault="00B03701" w:rsidP="001957B8">
      <w:pPr>
        <w:pStyle w:val="Quote"/>
      </w:pPr>
      <w:r w:rsidRPr="00F065B7">
        <w:t>The Hands of the Cause of God, the Counsel</w:t>
      </w:r>
      <w:r w:rsidR="00901B2E">
        <w:t>l</w:t>
      </w:r>
      <w:r w:rsidRPr="00F065B7">
        <w:t xml:space="preserve">ors and the members of the Auxiliary Board fall within the definition of the </w:t>
      </w:r>
      <w:r w:rsidR="007D2F40">
        <w:t>“</w:t>
      </w:r>
      <w:r w:rsidRPr="00F065B7">
        <w:t>learned</w:t>
      </w:r>
      <w:r w:rsidR="007D2F40">
        <w:t>”</w:t>
      </w:r>
      <w:r w:rsidRPr="00F065B7">
        <w:t xml:space="preserve"> given by the beloved Guardian</w:t>
      </w:r>
      <w:r>
        <w:t xml:space="preserve">.  </w:t>
      </w:r>
      <w:r w:rsidRPr="00F065B7">
        <w:t>Thus they are all intimately interrelated and it is not incorrect to refer to the three ranks collectively as one institution.</w:t>
      </w:r>
    </w:p>
    <w:p w:rsidR="00B03701" w:rsidRPr="00F065B7" w:rsidRDefault="00B03701" w:rsidP="001957B8">
      <w:pPr>
        <w:pStyle w:val="Quote"/>
      </w:pPr>
      <w:r w:rsidRPr="00F065B7">
        <w:t>However, each is also a separate institution in itself.</w:t>
      </w:r>
      <w:r w:rsidR="001957B8">
        <w:rPr>
          <w:rStyle w:val="EndnoteReference"/>
        </w:rPr>
        <w:endnoteReference w:id="66"/>
      </w:r>
    </w:p>
    <w:p w:rsidR="00B03701" w:rsidRPr="00F065B7" w:rsidRDefault="00B03701" w:rsidP="001957B8">
      <w:pPr>
        <w:pStyle w:val="Text"/>
      </w:pPr>
      <w:r w:rsidRPr="00F065B7">
        <w:t>The two arms of the Bahá</w:t>
      </w:r>
      <w:r w:rsidR="007D2F40">
        <w:t>’</w:t>
      </w:r>
      <w:r w:rsidRPr="00F065B7">
        <w:t>í Administrative Order are critical components of Bahá</w:t>
      </w:r>
      <w:r w:rsidR="007D2F40">
        <w:t>’</w:t>
      </w:r>
      <w:r w:rsidRPr="00F065B7">
        <w:t>í spirituality, both in mystical method and mystical theory</w:t>
      </w:r>
      <w:r>
        <w:t xml:space="preserve">.  </w:t>
      </w:r>
      <w:r w:rsidRPr="00F065B7">
        <w:t xml:space="preserve">The </w:t>
      </w:r>
      <w:r w:rsidR="007D2F40">
        <w:t>“</w:t>
      </w:r>
      <w:r w:rsidRPr="00F065B7">
        <w:t>learned</w:t>
      </w:r>
      <w:r w:rsidR="007D2F40">
        <w:t>”</w:t>
      </w:r>
      <w:r w:rsidRPr="00F065B7">
        <w:t xml:space="preserve"> derive their authority and inspiration from the Universal House of Justice in the same manner that the Sufi masters derive their authority from the </w:t>
      </w:r>
      <w:r w:rsidRPr="001957B8">
        <w:rPr>
          <w:i/>
          <w:iCs/>
        </w:rPr>
        <w:t>Qu</w:t>
      </w:r>
      <w:r w:rsidR="001957B8" w:rsidRPr="001957B8">
        <w:rPr>
          <w:i/>
          <w:iCs/>
        </w:rPr>
        <w:t>ṭ</w:t>
      </w:r>
      <w:r w:rsidRPr="001957B8">
        <w:rPr>
          <w:i/>
          <w:iCs/>
        </w:rPr>
        <w:t>b</w:t>
      </w:r>
      <w:r>
        <w:t xml:space="preserve">.  </w:t>
      </w:r>
      <w:r w:rsidRPr="00F065B7">
        <w:t>The following comments by the Universal House of Justice regarding the two arms of administration, however, must be kept in mind, where they indicate the supreme synthesis incorporated in the administrative structures of the Bahá</w:t>
      </w:r>
      <w:r w:rsidR="007D2F40">
        <w:t>’</w:t>
      </w:r>
      <w:r w:rsidRPr="00F065B7">
        <w:t>í Faith.</w:t>
      </w:r>
    </w:p>
    <w:p w:rsidR="00B03701" w:rsidRPr="00F065B7" w:rsidRDefault="00B03701" w:rsidP="001957B8">
      <w:pPr>
        <w:pStyle w:val="Quote"/>
      </w:pPr>
      <w:r w:rsidRPr="00F065B7">
        <w:t>The newness and uniqueness of this concept make it difficult to grasp; only as the Bahá</w:t>
      </w:r>
      <w:r w:rsidR="007D2F40">
        <w:t>’</w:t>
      </w:r>
      <w:r w:rsidRPr="00F065B7">
        <w:t xml:space="preserve">í Community grows and the believers are increasingly able to contemplate its administrative structure uninfluenced by concepts from past ages, will the vital interdependence of the </w:t>
      </w:r>
      <w:r w:rsidR="007D2F40">
        <w:t>“</w:t>
      </w:r>
      <w:r w:rsidRPr="00F065B7">
        <w:t>rulers</w:t>
      </w:r>
      <w:r w:rsidR="007D2F40">
        <w:t>”</w:t>
      </w:r>
      <w:r w:rsidRPr="00F065B7">
        <w:t xml:space="preserve"> and the </w:t>
      </w:r>
      <w:r w:rsidR="007D2F40">
        <w:t>“</w:t>
      </w:r>
      <w:r w:rsidRPr="00F065B7">
        <w:t>learned</w:t>
      </w:r>
      <w:r w:rsidR="007D2F40">
        <w:t>”</w:t>
      </w:r>
      <w:r w:rsidRPr="00F065B7">
        <w:t xml:space="preserve"> in the Faith be properly understood, and the inestimable value of their interaction be fully recognized</w:t>
      </w:r>
      <w:r w:rsidR="001957B8">
        <w:t>.</w:t>
      </w:r>
      <w:r w:rsidR="001957B8">
        <w:rPr>
          <w:rStyle w:val="EndnoteReference"/>
        </w:rPr>
        <w:endnoteReference w:id="67"/>
      </w:r>
    </w:p>
    <w:p w:rsidR="00B03701" w:rsidRPr="00F065B7" w:rsidRDefault="00B03701" w:rsidP="001D7703">
      <w:pPr>
        <w:pStyle w:val="Text"/>
      </w:pPr>
      <w:r w:rsidRPr="00F065B7">
        <w:t xml:space="preserve">The </w:t>
      </w:r>
      <w:r w:rsidR="007D2F40">
        <w:t>“</w:t>
      </w:r>
      <w:r w:rsidRPr="00F065B7">
        <w:t>newness</w:t>
      </w:r>
      <w:r w:rsidR="007D2F40">
        <w:t>”</w:t>
      </w:r>
      <w:r w:rsidRPr="00F065B7">
        <w:t xml:space="preserve"> of this synthesis makes it difficult to fully comprehend</w:t>
      </w:r>
      <w:r>
        <w:t xml:space="preserve">.  </w:t>
      </w:r>
      <w:r w:rsidRPr="00F065B7">
        <w:t>The Bahá</w:t>
      </w:r>
      <w:r w:rsidR="007D2F40">
        <w:t>’</w:t>
      </w:r>
      <w:r w:rsidRPr="00F065B7">
        <w:t>í mystic therefore stands in need of a new frame of reference, as there is nothing in our known ancient and traditional spiritual heritage that can fully compare with the Bahá</w:t>
      </w:r>
      <w:r w:rsidR="007D2F40">
        <w:t>’</w:t>
      </w:r>
      <w:r w:rsidRPr="00F065B7">
        <w:t>í Administrative Order.</w:t>
      </w:r>
      <w:r w:rsidR="001957B8">
        <w:rPr>
          <w:rStyle w:val="EndnoteReference"/>
        </w:rPr>
        <w:endnoteReference w:id="68"/>
      </w:r>
      <w:r w:rsidRPr="00F065B7">
        <w:t xml:space="preserve">  This new paradigm requires that every Bahá</w:t>
      </w:r>
      <w:r w:rsidR="007D2F40">
        <w:t>’</w:t>
      </w:r>
      <w:r w:rsidRPr="00F065B7">
        <w:t>í individual heed this passage from the Lawḥ-i-</w:t>
      </w:r>
      <w:r w:rsidR="001D7703" w:rsidRPr="001D7703">
        <w:t>Ḥ</w:t>
      </w:r>
      <w:r w:rsidRPr="00F065B7">
        <w:t>ikmat</w:t>
      </w:r>
      <w:r w:rsidR="007D2F40">
        <w:t>:  “</w:t>
      </w:r>
      <w:r w:rsidRPr="001D7703">
        <w:rPr>
          <w:i/>
          <w:iCs/>
        </w:rPr>
        <w:t>Abase not the station of the learned in Bahá and belittle not the rank of such rulers as administer amidst you</w:t>
      </w:r>
      <w:r w:rsidRPr="00F065B7">
        <w:t>.</w:t>
      </w:r>
      <w:r w:rsidR="007D2F40">
        <w:t>”</w:t>
      </w:r>
      <w:r w:rsidR="00792232">
        <w:rPr>
          <w:rStyle w:val="EndnoteReference"/>
        </w:rPr>
        <w:endnoteReference w:id="69"/>
      </w:r>
    </w:p>
    <w:p w:rsidR="00B03701" w:rsidRPr="00F065B7" w:rsidRDefault="00B03701" w:rsidP="00901B2E">
      <w:pPr>
        <w:pStyle w:val="Myhead"/>
      </w:pPr>
      <w:r w:rsidRPr="001D7703">
        <w:rPr>
          <w:i/>
          <w:iCs/>
        </w:rPr>
        <w:t>Hál</w:t>
      </w:r>
      <w:r w:rsidRPr="00F065B7">
        <w:t xml:space="preserve"> (state) and </w:t>
      </w:r>
      <w:r w:rsidRPr="001D7703">
        <w:rPr>
          <w:i/>
          <w:iCs/>
        </w:rPr>
        <w:t>Qál</w:t>
      </w:r>
      <w:r w:rsidRPr="00F065B7">
        <w:t xml:space="preserve"> (speech)</w:t>
      </w:r>
    </w:p>
    <w:p w:rsidR="00B03701" w:rsidRPr="00F065B7" w:rsidRDefault="00B03701" w:rsidP="006931C6">
      <w:pPr>
        <w:pStyle w:val="Text"/>
      </w:pPr>
      <w:r w:rsidRPr="00F065B7">
        <w:t xml:space="preserve">Of particular importance for the mystic wayfarer is the distinction between the two Sufi notions of </w:t>
      </w:r>
      <w:r w:rsidRPr="001D7703">
        <w:rPr>
          <w:i/>
          <w:iCs/>
        </w:rPr>
        <w:t>h</w:t>
      </w:r>
      <w:r w:rsidR="001D7703" w:rsidRPr="001D7703">
        <w:rPr>
          <w:i/>
        </w:rPr>
        <w:t>á</w:t>
      </w:r>
      <w:r w:rsidRPr="001D7703">
        <w:rPr>
          <w:i/>
          <w:iCs/>
        </w:rPr>
        <w:t>l</w:t>
      </w:r>
      <w:r w:rsidRPr="00F065B7">
        <w:t xml:space="preserve"> (spiritual state) and </w:t>
      </w:r>
      <w:r w:rsidRPr="001D7703">
        <w:rPr>
          <w:i/>
          <w:iCs/>
        </w:rPr>
        <w:t>qál</w:t>
      </w:r>
      <w:r w:rsidRPr="00F065B7">
        <w:t xml:space="preserve"> (speech)</w:t>
      </w:r>
      <w:r>
        <w:t xml:space="preserve">.  </w:t>
      </w:r>
      <w:r w:rsidRPr="001D7703">
        <w:rPr>
          <w:i/>
          <w:iCs/>
        </w:rPr>
        <w:t>Hál</w:t>
      </w:r>
      <w:r w:rsidRPr="00F065B7">
        <w:t xml:space="preserve"> refers to inner and authentic spiritual state of the wayfarer, whereas </w:t>
      </w:r>
      <w:r w:rsidRPr="001D7703">
        <w:rPr>
          <w:i/>
          <w:iCs/>
        </w:rPr>
        <w:t>qál</w:t>
      </w:r>
      <w:r w:rsidRPr="00F065B7">
        <w:t xml:space="preserve"> is what one utters by mouth</w:t>
      </w:r>
      <w:r>
        <w:t xml:space="preserve">.  </w:t>
      </w:r>
      <w:r w:rsidRPr="00F065B7">
        <w:t>The former is a genuine spiritual and internal phenomenon, whereas the latter is an external one</w:t>
      </w:r>
      <w:r>
        <w:t xml:space="preserve">.  </w:t>
      </w:r>
      <w:r w:rsidRPr="00F065B7">
        <w:t>Sufi literature favo</w:t>
      </w:r>
      <w:r w:rsidR="001D7703">
        <w:t>u</w:t>
      </w:r>
      <w:r w:rsidRPr="00F065B7">
        <w:t xml:space="preserve">rs the inner spiritual state, which is </w:t>
      </w:r>
      <w:r w:rsidR="007D2F40">
        <w:t>“</w:t>
      </w:r>
      <w:r w:rsidRPr="00F065B7">
        <w:t>real</w:t>
      </w:r>
      <w:r w:rsidR="007D2F40">
        <w:t>”</w:t>
      </w:r>
      <w:r w:rsidRPr="00F065B7">
        <w:t xml:space="preserve"> over the spoken or outer, which may or may not reflect the inner reality</w:t>
      </w:r>
      <w:r>
        <w:t xml:space="preserve">.  </w:t>
      </w:r>
      <w:r w:rsidRPr="00F065B7">
        <w:t>An example occurs in the narrative of Moses and the Shepherd in Rúmí</w:t>
      </w:r>
      <w:r w:rsidR="007D2F40">
        <w:t>’</w:t>
      </w:r>
      <w:r w:rsidRPr="00F065B7">
        <w:t xml:space="preserve">s </w:t>
      </w:r>
      <w:r w:rsidRPr="006931C6">
        <w:rPr>
          <w:i/>
          <w:iCs/>
        </w:rPr>
        <w:t>Ma</w:t>
      </w:r>
      <w:r w:rsidRPr="006931C6">
        <w:rPr>
          <w:i/>
          <w:iCs/>
          <w:u w:val="single"/>
        </w:rPr>
        <w:t>th</w:t>
      </w:r>
      <w:r w:rsidRPr="006931C6">
        <w:rPr>
          <w:i/>
          <w:iCs/>
        </w:rPr>
        <w:t>n</w:t>
      </w:r>
      <w:r w:rsidR="006931C6" w:rsidRPr="006931C6">
        <w:rPr>
          <w:i/>
        </w:rPr>
        <w:t>á</w:t>
      </w:r>
      <w:r w:rsidRPr="006931C6">
        <w:rPr>
          <w:i/>
          <w:iCs/>
        </w:rPr>
        <w:t>wí</w:t>
      </w:r>
      <w:r w:rsidRPr="00F065B7">
        <w:t xml:space="preserve"> where God teaches Moses the distinction.</w:t>
      </w:r>
    </w:p>
    <w:p w:rsidR="00B03701" w:rsidRPr="00F065B7" w:rsidRDefault="00B03701" w:rsidP="006931C6">
      <w:pPr>
        <w:pStyle w:val="Quote"/>
      </w:pPr>
      <w:r w:rsidRPr="00F065B7">
        <w:t>We look not at the exterior and the speech (</w:t>
      </w:r>
      <w:r w:rsidRPr="006931C6">
        <w:rPr>
          <w:i/>
          <w:iCs w:val="0"/>
        </w:rPr>
        <w:t>qál</w:t>
      </w:r>
      <w:r w:rsidRPr="00F065B7">
        <w:t>),</w:t>
      </w:r>
    </w:p>
    <w:p w:rsidR="00B03701" w:rsidRPr="00F065B7" w:rsidRDefault="00B03701" w:rsidP="006931C6">
      <w:pPr>
        <w:pStyle w:val="Quotects"/>
      </w:pPr>
      <w:r w:rsidRPr="00F065B7">
        <w:t>We behold the inner and the state (</w:t>
      </w:r>
      <w:r w:rsidRPr="006931C6">
        <w:rPr>
          <w:i/>
          <w:iCs/>
        </w:rPr>
        <w:t>hál</w:t>
      </w:r>
      <w:r w:rsidRPr="00F065B7">
        <w:t>)</w:t>
      </w:r>
      <w:r w:rsidR="006931C6">
        <w:rPr>
          <w:rStyle w:val="EndnoteReference"/>
        </w:rPr>
        <w:endnoteReference w:id="70"/>
      </w:r>
    </w:p>
    <w:p w:rsidR="00B03701" w:rsidRPr="00F065B7" w:rsidRDefault="00B03701" w:rsidP="00904DAE">
      <w:pPr>
        <w:pStyle w:val="Text"/>
      </w:pPr>
      <w:r w:rsidRPr="00F065B7">
        <w:t>This distinction is maintained in the Bahá</w:t>
      </w:r>
      <w:r w:rsidR="007D2F40">
        <w:t>’</w:t>
      </w:r>
      <w:r w:rsidRPr="00F065B7">
        <w:t>í Writings,</w:t>
      </w:r>
      <w:r w:rsidR="006931C6">
        <w:rPr>
          <w:rStyle w:val="EndnoteReference"/>
        </w:rPr>
        <w:endnoteReference w:id="71"/>
      </w:r>
      <w:r w:rsidRPr="00F065B7">
        <w:t xml:space="preserve"> for the inner state is emphasized in all matters pertaining to the Bahá</w:t>
      </w:r>
      <w:r w:rsidR="007D2F40">
        <w:t>’</w:t>
      </w:r>
      <w:r w:rsidRPr="00F065B7">
        <w:t>í mystical experience rather than the outer aspects</w:t>
      </w:r>
      <w:r>
        <w:t xml:space="preserve">.  </w:t>
      </w:r>
      <w:r w:rsidRPr="00F065B7">
        <w:t>For example, if a person should go through the motions of the obligatory prayer carelessly and without any spiritual connection, that prayer may not bring about the desired mystical experience.</w:t>
      </w:r>
      <w:r w:rsidR="00904DAE">
        <w:rPr>
          <w:rStyle w:val="EndnoteReference"/>
        </w:rPr>
        <w:endnoteReference w:id="72"/>
      </w:r>
      <w:r w:rsidRPr="00F065B7">
        <w:t xml:space="preserve">  The Bahá</w:t>
      </w:r>
      <w:r w:rsidR="007D2F40">
        <w:t>’</w:t>
      </w:r>
      <w:r w:rsidRPr="00F065B7">
        <w:t>í administrative Order is also an agent for transformation of the human soul, and much like other spiritual practices can only function as such if engaged in with spirituality and with a pure intention</w:t>
      </w:r>
      <w:r>
        <w:t xml:space="preserve">.  </w:t>
      </w:r>
      <w:r w:rsidRPr="00F065B7">
        <w:t>It is the duty of every Bahá</w:t>
      </w:r>
      <w:r w:rsidR="007D2F40">
        <w:t>’</w:t>
      </w:r>
      <w:r w:rsidRPr="00F065B7">
        <w:t>í wayfarer to engage the Bahá</w:t>
      </w:r>
      <w:r w:rsidR="007D2F40">
        <w:t>’</w:t>
      </w:r>
      <w:r w:rsidRPr="00F065B7">
        <w:t xml:space="preserve">í administration as an authentic </w:t>
      </w:r>
      <w:r w:rsidRPr="006931C6">
        <w:rPr>
          <w:i/>
          <w:iCs/>
        </w:rPr>
        <w:t>hál</w:t>
      </w:r>
      <w:r w:rsidRPr="00F065B7">
        <w:t xml:space="preserve"> experience rather than a </w:t>
      </w:r>
      <w:r w:rsidRPr="00904DAE">
        <w:rPr>
          <w:i/>
          <w:iCs/>
        </w:rPr>
        <w:t>qál</w:t>
      </w:r>
      <w:r w:rsidRPr="00F065B7">
        <w:t xml:space="preserve"> one</w:t>
      </w:r>
      <w:r>
        <w:t xml:space="preserve">.  </w:t>
      </w:r>
      <w:r w:rsidRPr="00F065B7">
        <w:t>Thus, the individual cannot practice adhering to the letter of the law with regards to the Bahá</w:t>
      </w:r>
      <w:r w:rsidR="007D2F40">
        <w:t>’</w:t>
      </w:r>
      <w:r w:rsidRPr="00F065B7">
        <w:t>í Administrative Order and not the spirit</w:t>
      </w:r>
      <w:r>
        <w:t xml:space="preserve">.  </w:t>
      </w:r>
      <w:r w:rsidRPr="00F065B7">
        <w:t>Only then can the Bahá</w:t>
      </w:r>
      <w:r w:rsidR="007D2F40">
        <w:t>’</w:t>
      </w:r>
      <w:r w:rsidRPr="00F065B7">
        <w:t>í administration be a component of the Bahá</w:t>
      </w:r>
      <w:r w:rsidR="007D2F40">
        <w:t>’</w:t>
      </w:r>
      <w:r w:rsidRPr="00F065B7">
        <w:t>í spiritual experience</w:t>
      </w:r>
      <w:r>
        <w:t xml:space="preserve">.  </w:t>
      </w:r>
      <w:r w:rsidRPr="00F065B7">
        <w:t>The following passage on behalf of Shoghi Effendi touches on the same point:</w:t>
      </w:r>
    </w:p>
    <w:p w:rsidR="00904DAE" w:rsidRDefault="00B03701" w:rsidP="00904DAE">
      <w:pPr>
        <w:pStyle w:val="Quote"/>
      </w:pPr>
      <w:r w:rsidRPr="00F065B7">
        <w:t>Laws and institutions, as viewed by Bahá</w:t>
      </w:r>
      <w:r w:rsidR="007D2F40">
        <w:t>’</w:t>
      </w:r>
      <w:r w:rsidRPr="00F065B7">
        <w:t>u</w:t>
      </w:r>
      <w:r w:rsidR="007D2F40">
        <w:t>’</w:t>
      </w:r>
      <w:r w:rsidRPr="00F065B7">
        <w:t>lláh, can become really effective only when our inner spiritual life has been perfected and transformed</w:t>
      </w:r>
      <w:r>
        <w:t xml:space="preserve">.  </w:t>
      </w:r>
      <w:r w:rsidRPr="00F065B7">
        <w:t>Otherwise religion will degenerate into a mere organization, and becomes a dead thing</w:t>
      </w:r>
      <w:r>
        <w:t>.</w:t>
      </w:r>
      <w:r w:rsidR="00904DAE">
        <w:rPr>
          <w:rStyle w:val="EndnoteReference"/>
        </w:rPr>
        <w:endnoteReference w:id="73"/>
      </w:r>
    </w:p>
    <w:p w:rsidR="00B03701" w:rsidRPr="00F065B7" w:rsidRDefault="00B03701" w:rsidP="007D2F40">
      <w:pPr>
        <w:pStyle w:val="Myhead"/>
      </w:pPr>
      <w:r w:rsidRPr="00F065B7">
        <w:t>Conclusion</w:t>
      </w:r>
    </w:p>
    <w:p w:rsidR="00B03701" w:rsidRPr="00F065B7" w:rsidRDefault="00B03701" w:rsidP="00904DAE">
      <w:pPr>
        <w:pStyle w:val="Text"/>
      </w:pPr>
      <w:r w:rsidRPr="00F065B7">
        <w:t>Writing in the 1930s, Shoghi Effendi stated that there are features and relationships in the Bahá</w:t>
      </w:r>
      <w:r w:rsidR="007D2F40">
        <w:t>’</w:t>
      </w:r>
      <w:r w:rsidRPr="00F065B7">
        <w:t>í Administrative Order that will be defined and analy</w:t>
      </w:r>
      <w:r w:rsidR="00904DAE">
        <w:t>s</w:t>
      </w:r>
      <w:r w:rsidRPr="00F065B7">
        <w:t>ed by future generations</w:t>
      </w:r>
      <w:r>
        <w:t xml:space="preserve">.  </w:t>
      </w:r>
      <w:r w:rsidRPr="00F065B7">
        <w:t>This article is a study of one such feature—the mystical dimensions of the Bahá</w:t>
      </w:r>
      <w:r w:rsidR="007D2F40">
        <w:t>’</w:t>
      </w:r>
      <w:r w:rsidRPr="00F065B7">
        <w:t>í Administrative Order</w:t>
      </w:r>
      <w:r>
        <w:t xml:space="preserve">.  </w:t>
      </w:r>
      <w:r w:rsidRPr="00F065B7">
        <w:t>The thesis is advanced that Bahá</w:t>
      </w:r>
      <w:r w:rsidR="007D2F40">
        <w:t>’</w:t>
      </w:r>
      <w:r w:rsidRPr="00F065B7">
        <w:t>u</w:t>
      </w:r>
      <w:r w:rsidR="007D2F40">
        <w:t>’</w:t>
      </w:r>
      <w:r w:rsidRPr="00F065B7">
        <w:t xml:space="preserve">lláh has through the Covenant bequeathed to posterity </w:t>
      </w:r>
      <w:r w:rsidR="007D2F40">
        <w:t>“</w:t>
      </w:r>
      <w:r w:rsidRPr="00F065B7">
        <w:t>an excellent and priceless heritage.</w:t>
      </w:r>
      <w:r w:rsidR="007D2F40">
        <w:t>”</w:t>
      </w:r>
      <w:r w:rsidR="00904DAE">
        <w:rPr>
          <w:rStyle w:val="EndnoteReference"/>
        </w:rPr>
        <w:endnoteReference w:id="74"/>
      </w:r>
      <w:r w:rsidRPr="00F065B7">
        <w:t xml:space="preserve">  Through this heritage the wayfarer can encounter the Holy Outpouring (Fayḍ-i-Muqaddas)</w:t>
      </w:r>
      <w:r>
        <w:t xml:space="preserve">.  </w:t>
      </w:r>
      <w:r w:rsidRPr="00F065B7">
        <w:t>The Bahá</w:t>
      </w:r>
      <w:r w:rsidR="007D2F40">
        <w:t>’</w:t>
      </w:r>
      <w:r w:rsidRPr="00F065B7">
        <w:t>í Administrative Order has a number of unique and key features when considered as a mystical entity, one of which is the inclu</w:t>
      </w:r>
      <w:r w:rsidR="009F1CDA">
        <w:t>-</w:t>
      </w:r>
    </w:p>
    <w:p w:rsidR="00904DAE" w:rsidRDefault="00904DAE">
      <w:pPr>
        <w:rPr>
          <w:szCs w:val="20"/>
        </w:rPr>
      </w:pPr>
      <w:r>
        <w:br w:type="page"/>
      </w:r>
    </w:p>
    <w:p w:rsidR="00B03701" w:rsidRPr="00F065B7" w:rsidRDefault="00B03701" w:rsidP="00904DAE">
      <w:pPr>
        <w:pStyle w:val="Textcts"/>
      </w:pPr>
      <w:r w:rsidRPr="00F065B7">
        <w:t>sion of all at the level of the Feast</w:t>
      </w:r>
      <w:r>
        <w:t xml:space="preserve">.  </w:t>
      </w:r>
      <w:r w:rsidRPr="00F065B7">
        <w:t>The full spectrum of this topic cannot be explored in this article</w:t>
      </w:r>
      <w:r>
        <w:t xml:space="preserve">.  </w:t>
      </w:r>
      <w:r w:rsidRPr="00F065B7">
        <w:t>The reader is invited to consider this thesis in light of the scriptural evidence beyond those presented here</w:t>
      </w:r>
      <w:r>
        <w:t xml:space="preserve">.  </w:t>
      </w:r>
      <w:r w:rsidRPr="00F065B7">
        <w:t>The implication for the human soul whether as one serving on administrative bodies or otherwise is clear</w:t>
      </w:r>
      <w:r w:rsidR="007D2F40">
        <w:t xml:space="preserve">:  </w:t>
      </w:r>
      <w:r w:rsidRPr="00F065B7">
        <w:t>the encounter with the Administrative Order is critical to the mystical path.</w:t>
      </w:r>
    </w:p>
    <w:p w:rsidR="00B03701" w:rsidRPr="00F065B7" w:rsidRDefault="00B03701" w:rsidP="00904DAE">
      <w:pPr>
        <w:pStyle w:val="Myhead"/>
      </w:pPr>
      <w:r w:rsidRPr="00F065B7">
        <w:t>Bibliography</w:t>
      </w:r>
    </w:p>
    <w:p w:rsidR="00904DAE" w:rsidRPr="00901B2E" w:rsidRDefault="007D2F40" w:rsidP="00901B2E">
      <w:pPr>
        <w:pStyle w:val="Bibliography"/>
        <w:spacing w:before="120"/>
      </w:pPr>
      <w:r w:rsidRPr="00901B2E">
        <w:t>‘</w:t>
      </w:r>
      <w:r w:rsidR="00B03701" w:rsidRPr="00901B2E">
        <w:t>Abdu</w:t>
      </w:r>
      <w:r w:rsidRPr="00901B2E">
        <w:t>’</w:t>
      </w:r>
      <w:r w:rsidR="00B03701" w:rsidRPr="00901B2E">
        <w:t xml:space="preserve">l-Bahá.  </w:t>
      </w:r>
      <w:r w:rsidR="00B03701" w:rsidRPr="00901B2E">
        <w:rPr>
          <w:i/>
          <w:iCs/>
        </w:rPr>
        <w:t>Some Answered Questions</w:t>
      </w:r>
      <w:r w:rsidR="00B03701" w:rsidRPr="00901B2E">
        <w:t xml:space="preserve">.  </w:t>
      </w:r>
      <w:r w:rsidR="00904DAE" w:rsidRPr="00901B2E">
        <w:t>2nd edn</w:t>
      </w:r>
      <w:r w:rsidR="00B03701" w:rsidRPr="00901B2E">
        <w:t xml:space="preserve">.  </w:t>
      </w:r>
      <w:r w:rsidR="00904DAE" w:rsidRPr="00901B2E">
        <w:t>Bahá’í World Centre, Haifa, 2014.</w:t>
      </w:r>
    </w:p>
    <w:p w:rsidR="00B03701" w:rsidRPr="00901B2E" w:rsidRDefault="00081A9A" w:rsidP="0033333D">
      <w:pPr>
        <w:pStyle w:val="Bibliography"/>
      </w:pPr>
      <w:r w:rsidRPr="00901B2E">
        <w:t>__________</w:t>
      </w:r>
      <w:r w:rsidR="00B03701" w:rsidRPr="00901B2E">
        <w:t xml:space="preserve">.  </w:t>
      </w:r>
      <w:r w:rsidR="00B03701" w:rsidRPr="00901B2E">
        <w:rPr>
          <w:i/>
          <w:iCs/>
        </w:rPr>
        <w:t xml:space="preserve">The Will and Testament of </w:t>
      </w:r>
      <w:r w:rsidR="007D2F40" w:rsidRPr="00901B2E">
        <w:rPr>
          <w:i/>
          <w:iCs/>
        </w:rPr>
        <w:t>‘</w:t>
      </w:r>
      <w:r w:rsidR="00B03701" w:rsidRPr="00901B2E">
        <w:rPr>
          <w:i/>
          <w:iCs/>
        </w:rPr>
        <w:t>Abdu</w:t>
      </w:r>
      <w:r w:rsidR="007D2F40" w:rsidRPr="00901B2E">
        <w:rPr>
          <w:i/>
          <w:iCs/>
        </w:rPr>
        <w:t>’</w:t>
      </w:r>
      <w:r w:rsidR="00B03701" w:rsidRPr="00901B2E">
        <w:rPr>
          <w:i/>
          <w:iCs/>
        </w:rPr>
        <w:t>l-Bahá</w:t>
      </w:r>
      <w:r w:rsidR="00B03701" w:rsidRPr="00901B2E">
        <w:t xml:space="preserve">.  </w:t>
      </w:r>
      <w:r w:rsidR="0033333D" w:rsidRPr="00901B2E">
        <w:t>Bahá’í Publishing Trust, Wilmette, Ill.,</w:t>
      </w:r>
      <w:r w:rsidR="00B03701" w:rsidRPr="00901B2E">
        <w:t xml:space="preserve"> 1988.</w:t>
      </w:r>
    </w:p>
    <w:p w:rsidR="00B03701" w:rsidRPr="00901B2E" w:rsidRDefault="00B03701" w:rsidP="0033333D">
      <w:pPr>
        <w:pStyle w:val="Bibliography"/>
      </w:pPr>
      <w:r w:rsidRPr="00901B2E">
        <w:t xml:space="preserve">Audi, Robert.  </w:t>
      </w:r>
      <w:r w:rsidRPr="00901B2E">
        <w:rPr>
          <w:i/>
          <w:iCs/>
        </w:rPr>
        <w:t>The Cambridge Dictionary of Philosophy</w:t>
      </w:r>
      <w:r w:rsidRPr="00901B2E">
        <w:t xml:space="preserve">.  Cambridge University Press, </w:t>
      </w:r>
      <w:r w:rsidR="0033333D" w:rsidRPr="00901B2E">
        <w:t xml:space="preserve">Cambridge, </w:t>
      </w:r>
      <w:r w:rsidRPr="00901B2E">
        <w:t>1995.</w:t>
      </w:r>
    </w:p>
    <w:p w:rsidR="00B03701" w:rsidRPr="00901B2E" w:rsidRDefault="00B03701" w:rsidP="0033333D">
      <w:pPr>
        <w:pStyle w:val="Bibliography"/>
      </w:pPr>
      <w:r w:rsidRPr="00901B2E">
        <w:t>Bahá</w:t>
      </w:r>
      <w:r w:rsidR="007D2F40" w:rsidRPr="00901B2E">
        <w:t>’</w:t>
      </w:r>
      <w:r w:rsidRPr="00901B2E">
        <w:t>u</w:t>
      </w:r>
      <w:r w:rsidR="007D2F40" w:rsidRPr="00901B2E">
        <w:t>’</w:t>
      </w:r>
      <w:r w:rsidRPr="00901B2E">
        <w:t xml:space="preserve">lláh.  </w:t>
      </w:r>
      <w:r w:rsidRPr="00901B2E">
        <w:rPr>
          <w:i/>
          <w:iCs/>
        </w:rPr>
        <w:t>Gleanings from the Writings of Bahá</w:t>
      </w:r>
      <w:r w:rsidR="007D2F40" w:rsidRPr="00901B2E">
        <w:rPr>
          <w:i/>
          <w:iCs/>
        </w:rPr>
        <w:t>’</w:t>
      </w:r>
      <w:r w:rsidRPr="00901B2E">
        <w:rPr>
          <w:i/>
          <w:iCs/>
        </w:rPr>
        <w:t>u</w:t>
      </w:r>
      <w:r w:rsidR="007D2F40" w:rsidRPr="00901B2E">
        <w:rPr>
          <w:i/>
          <w:iCs/>
        </w:rPr>
        <w:t>’</w:t>
      </w:r>
      <w:r w:rsidRPr="00901B2E">
        <w:rPr>
          <w:i/>
          <w:iCs/>
        </w:rPr>
        <w:t>lláh</w:t>
      </w:r>
      <w:r w:rsidRPr="00901B2E">
        <w:t>.  Bahá</w:t>
      </w:r>
      <w:r w:rsidR="007D2F40" w:rsidRPr="00901B2E">
        <w:t>’</w:t>
      </w:r>
      <w:r w:rsidRPr="00901B2E">
        <w:t xml:space="preserve">í Publishing Trust, </w:t>
      </w:r>
      <w:r w:rsidR="007D2F40" w:rsidRPr="00901B2E">
        <w:t xml:space="preserve">Wilmette, Ill., </w:t>
      </w:r>
      <w:r w:rsidRPr="00901B2E">
        <w:t>1990.</w:t>
      </w:r>
    </w:p>
    <w:p w:rsidR="00B03701" w:rsidRPr="00901B2E" w:rsidRDefault="00081A9A" w:rsidP="0033333D">
      <w:pPr>
        <w:pStyle w:val="Bibliography"/>
      </w:pPr>
      <w:r w:rsidRPr="00901B2E">
        <w:t>__________</w:t>
      </w:r>
      <w:r w:rsidR="00B03701" w:rsidRPr="00901B2E">
        <w:t>.</w:t>
      </w:r>
      <w:r w:rsidR="007D2F40" w:rsidRPr="00901B2E">
        <w:t xml:space="preserve">  </w:t>
      </w:r>
      <w:r w:rsidR="007D2F40" w:rsidRPr="00901B2E">
        <w:rPr>
          <w:i/>
          <w:iCs/>
        </w:rPr>
        <w:t xml:space="preserve">The </w:t>
      </w:r>
      <w:r w:rsidR="00B03701" w:rsidRPr="00901B2E">
        <w:rPr>
          <w:i/>
          <w:iCs/>
        </w:rPr>
        <w:t>Hidden Words of Bahá</w:t>
      </w:r>
      <w:r w:rsidR="007D2F40" w:rsidRPr="00901B2E">
        <w:rPr>
          <w:i/>
          <w:iCs/>
        </w:rPr>
        <w:t>’</w:t>
      </w:r>
      <w:r w:rsidR="00B03701" w:rsidRPr="00901B2E">
        <w:rPr>
          <w:i/>
          <w:iCs/>
        </w:rPr>
        <w:t>u</w:t>
      </w:r>
      <w:r w:rsidR="007D2F40" w:rsidRPr="00901B2E">
        <w:rPr>
          <w:i/>
          <w:iCs/>
        </w:rPr>
        <w:t>’</w:t>
      </w:r>
      <w:r w:rsidR="00B03701" w:rsidRPr="00901B2E">
        <w:rPr>
          <w:i/>
          <w:iCs/>
        </w:rPr>
        <w:t>lláh</w:t>
      </w:r>
      <w:r w:rsidR="00B03701" w:rsidRPr="00901B2E">
        <w:t xml:space="preserve">.  </w:t>
      </w:r>
      <w:r w:rsidR="007D2F40" w:rsidRPr="00901B2E">
        <w:t xml:space="preserve">Bahá’í Publishing Trust, Wilmette, Ill., </w:t>
      </w:r>
      <w:r w:rsidR="00B03701" w:rsidRPr="00901B2E">
        <w:t>1988.</w:t>
      </w:r>
    </w:p>
    <w:p w:rsidR="00B03701" w:rsidRPr="00901B2E" w:rsidRDefault="00081A9A" w:rsidP="0033333D">
      <w:pPr>
        <w:pStyle w:val="Bibliography"/>
      </w:pPr>
      <w:r w:rsidRPr="00901B2E">
        <w:t>__________</w:t>
      </w:r>
      <w:r w:rsidR="00B03701" w:rsidRPr="00901B2E">
        <w:t xml:space="preserve">.  </w:t>
      </w:r>
      <w:r w:rsidR="007D2F40" w:rsidRPr="00901B2E">
        <w:rPr>
          <w:i/>
          <w:iCs/>
        </w:rPr>
        <w:t xml:space="preserve">The </w:t>
      </w:r>
      <w:r w:rsidR="00B03701" w:rsidRPr="00901B2E">
        <w:rPr>
          <w:i/>
          <w:iCs/>
        </w:rPr>
        <w:t>Kitáb-i-Aqdas</w:t>
      </w:r>
      <w:r w:rsidR="00B03701" w:rsidRPr="00901B2E">
        <w:t>.  Bahá</w:t>
      </w:r>
      <w:r w:rsidR="007D2F40" w:rsidRPr="00901B2E">
        <w:t>’í</w:t>
      </w:r>
      <w:r w:rsidR="00B03701" w:rsidRPr="00901B2E">
        <w:t xml:space="preserve"> World Centre, </w:t>
      </w:r>
      <w:r w:rsidR="007D2F40" w:rsidRPr="00901B2E">
        <w:t xml:space="preserve">Haifa, </w:t>
      </w:r>
      <w:r w:rsidR="00B03701" w:rsidRPr="00901B2E">
        <w:t>1993.</w:t>
      </w:r>
    </w:p>
    <w:p w:rsidR="00B03701" w:rsidRPr="00901B2E" w:rsidRDefault="00081A9A" w:rsidP="0033333D">
      <w:pPr>
        <w:pStyle w:val="Bibliography"/>
      </w:pPr>
      <w:r w:rsidRPr="00E3406E">
        <w:rPr>
          <w:lang w:val="pl-PL"/>
        </w:rPr>
        <w:t>__________</w:t>
      </w:r>
      <w:r w:rsidR="00B03701" w:rsidRPr="00E3406E">
        <w:rPr>
          <w:lang w:val="pl-PL"/>
        </w:rPr>
        <w:t>.</w:t>
      </w:r>
      <w:r w:rsidR="007D2F40" w:rsidRPr="00E3406E">
        <w:rPr>
          <w:lang w:val="pl-PL"/>
        </w:rPr>
        <w:t xml:space="preserve">  </w:t>
      </w:r>
      <w:r w:rsidR="00B03701" w:rsidRPr="00E3406E">
        <w:rPr>
          <w:i/>
          <w:iCs/>
          <w:lang w:val="pl-PL"/>
        </w:rPr>
        <w:t>Majmu</w:t>
      </w:r>
      <w:r w:rsidR="007D2F40" w:rsidRPr="00E3406E">
        <w:rPr>
          <w:i/>
          <w:iCs/>
          <w:lang w:val="pl-PL"/>
        </w:rPr>
        <w:t>‘</w:t>
      </w:r>
      <w:r w:rsidR="00B03701" w:rsidRPr="00E3406E">
        <w:rPr>
          <w:i/>
          <w:iCs/>
          <w:lang w:val="pl-PL"/>
        </w:rPr>
        <w:t>iy-i-Alwáḥ-i-Ḥaḍrat-i-Bahá</w:t>
      </w:r>
      <w:r w:rsidR="007D2F40" w:rsidRPr="00E3406E">
        <w:rPr>
          <w:i/>
          <w:iCs/>
          <w:lang w:val="pl-PL"/>
        </w:rPr>
        <w:t>’</w:t>
      </w:r>
      <w:r w:rsidR="00B03701" w:rsidRPr="00E3406E">
        <w:rPr>
          <w:i/>
          <w:iCs/>
          <w:lang w:val="pl-PL"/>
        </w:rPr>
        <w:t>u</w:t>
      </w:r>
      <w:r w:rsidR="007D2F40" w:rsidRPr="00E3406E">
        <w:rPr>
          <w:i/>
          <w:iCs/>
          <w:lang w:val="pl-PL"/>
        </w:rPr>
        <w:t>’</w:t>
      </w:r>
      <w:r w:rsidR="00B03701" w:rsidRPr="00E3406E">
        <w:rPr>
          <w:i/>
          <w:iCs/>
          <w:lang w:val="pl-PL"/>
        </w:rPr>
        <w:t>lláh</w:t>
      </w:r>
      <w:r w:rsidR="00B03701" w:rsidRPr="00E3406E">
        <w:rPr>
          <w:lang w:val="pl-PL"/>
        </w:rPr>
        <w:t xml:space="preserve">.  </w:t>
      </w:r>
      <w:r w:rsidR="00B03701" w:rsidRPr="00901B2E">
        <w:t>Bahá</w:t>
      </w:r>
      <w:r w:rsidR="007D2F40" w:rsidRPr="00901B2E">
        <w:t>’</w:t>
      </w:r>
      <w:r w:rsidR="00B03701" w:rsidRPr="00901B2E">
        <w:t>í-Verlag</w:t>
      </w:r>
      <w:r w:rsidR="007D2F40" w:rsidRPr="00901B2E">
        <w:t xml:space="preserve">:  </w:t>
      </w:r>
      <w:r w:rsidR="00B03701" w:rsidRPr="00901B2E">
        <w:t>Hofheim-Langenhain, 1982.</w:t>
      </w:r>
    </w:p>
    <w:p w:rsidR="00B03701" w:rsidRPr="00901B2E" w:rsidRDefault="00081A9A" w:rsidP="0033333D">
      <w:pPr>
        <w:pStyle w:val="Bibliography"/>
      </w:pPr>
      <w:r w:rsidRPr="00901B2E">
        <w:t>__________</w:t>
      </w:r>
      <w:r w:rsidR="007D2F40" w:rsidRPr="00901B2E">
        <w:t>.</w:t>
      </w:r>
      <w:r w:rsidR="00B03701" w:rsidRPr="00901B2E">
        <w:t xml:space="preserve"> </w:t>
      </w:r>
      <w:r w:rsidR="007D2F40" w:rsidRPr="00901B2E">
        <w:t xml:space="preserve"> </w:t>
      </w:r>
      <w:r w:rsidR="00B03701" w:rsidRPr="00901B2E">
        <w:rPr>
          <w:i/>
          <w:iCs/>
        </w:rPr>
        <w:t>Tablets of Bahá</w:t>
      </w:r>
      <w:r w:rsidR="007D2F40" w:rsidRPr="00901B2E">
        <w:rPr>
          <w:i/>
          <w:iCs/>
        </w:rPr>
        <w:t>’</w:t>
      </w:r>
      <w:r w:rsidR="00B03701" w:rsidRPr="00901B2E">
        <w:rPr>
          <w:i/>
          <w:iCs/>
        </w:rPr>
        <w:t>u</w:t>
      </w:r>
      <w:r w:rsidR="007D2F40" w:rsidRPr="00901B2E">
        <w:rPr>
          <w:i/>
          <w:iCs/>
        </w:rPr>
        <w:t>’</w:t>
      </w:r>
      <w:r w:rsidR="00B03701" w:rsidRPr="00901B2E">
        <w:rPr>
          <w:i/>
          <w:iCs/>
        </w:rPr>
        <w:t>lláh</w:t>
      </w:r>
      <w:r w:rsidR="00B03701" w:rsidRPr="00901B2E">
        <w:t>.  Bahá</w:t>
      </w:r>
      <w:r w:rsidR="007D2F40" w:rsidRPr="00901B2E">
        <w:t>’</w:t>
      </w:r>
      <w:r w:rsidR="00B03701" w:rsidRPr="00901B2E">
        <w:t xml:space="preserve">í World Centre, </w:t>
      </w:r>
      <w:r w:rsidR="007D2F40" w:rsidRPr="00901B2E">
        <w:t xml:space="preserve">Haifa, </w:t>
      </w:r>
      <w:r w:rsidR="00B03701" w:rsidRPr="00901B2E">
        <w:t>1978.</w:t>
      </w:r>
    </w:p>
    <w:p w:rsidR="00B03701" w:rsidRPr="00901B2E" w:rsidRDefault="00081A9A" w:rsidP="0033333D">
      <w:pPr>
        <w:pStyle w:val="Bibliography"/>
      </w:pPr>
      <w:r w:rsidRPr="00901B2E">
        <w:t>__________</w:t>
      </w:r>
      <w:r w:rsidR="00B03701" w:rsidRPr="00901B2E">
        <w:t xml:space="preserve">.  </w:t>
      </w:r>
      <w:r w:rsidR="00B03701" w:rsidRPr="00901B2E">
        <w:rPr>
          <w:i/>
          <w:iCs/>
        </w:rPr>
        <w:t>The Seven Valleys and the Four Valleys</w:t>
      </w:r>
      <w:r w:rsidR="00B03701" w:rsidRPr="00901B2E">
        <w:t xml:space="preserve">.  Tr. Marziah Gail.  </w:t>
      </w:r>
      <w:r w:rsidR="0033333D" w:rsidRPr="00901B2E">
        <w:t>Bahá’í Publishing Trust, Wilmette, Ill.,</w:t>
      </w:r>
      <w:r w:rsidR="00B03701" w:rsidRPr="00901B2E">
        <w:t xml:space="preserve"> 1970.</w:t>
      </w:r>
    </w:p>
    <w:p w:rsidR="00B03701" w:rsidRPr="00901B2E" w:rsidRDefault="00B03701" w:rsidP="0033333D">
      <w:pPr>
        <w:pStyle w:val="Bibliography"/>
      </w:pPr>
      <w:r w:rsidRPr="00901B2E">
        <w:t xml:space="preserve">Brill, Susan.  </w:t>
      </w:r>
      <w:r w:rsidR="007D2F40" w:rsidRPr="00901B2E">
        <w:t>“</w:t>
      </w:r>
      <w:r w:rsidRPr="00901B2E">
        <w:t>Conversive Relationality in Bahá</w:t>
      </w:r>
      <w:r w:rsidR="007D2F40" w:rsidRPr="00901B2E">
        <w:t>’</w:t>
      </w:r>
      <w:r w:rsidRPr="00901B2E">
        <w:t>í Scholarship</w:t>
      </w:r>
      <w:r w:rsidR="007D2F40" w:rsidRPr="00901B2E">
        <w:t xml:space="preserve">:  </w:t>
      </w:r>
      <w:r w:rsidRPr="00901B2E">
        <w:t>Centering the Sacred and Decentering the Self</w:t>
      </w:r>
      <w:r w:rsidR="007D2F40" w:rsidRPr="00901B2E">
        <w:t>”</w:t>
      </w:r>
      <w:r w:rsidRPr="00901B2E">
        <w:t xml:space="preserve">, in the </w:t>
      </w:r>
      <w:r w:rsidRPr="00901B2E">
        <w:rPr>
          <w:i/>
          <w:iCs/>
        </w:rPr>
        <w:t>Journal of Bahá</w:t>
      </w:r>
      <w:r w:rsidR="007D2F40" w:rsidRPr="00901B2E">
        <w:rPr>
          <w:i/>
          <w:iCs/>
        </w:rPr>
        <w:t>’</w:t>
      </w:r>
      <w:r w:rsidRPr="00901B2E">
        <w:rPr>
          <w:i/>
          <w:iCs/>
        </w:rPr>
        <w:t>í Studies</w:t>
      </w:r>
      <w:r w:rsidRPr="00901B2E">
        <w:t xml:space="preserve"> 7.2.1995</w:t>
      </w:r>
    </w:p>
    <w:p w:rsidR="00B03701" w:rsidRPr="00901B2E" w:rsidRDefault="00B03701" w:rsidP="0033333D">
      <w:pPr>
        <w:pStyle w:val="Bibliography"/>
      </w:pPr>
      <w:r w:rsidRPr="00901B2E">
        <w:t xml:space="preserve">Brown, Keven.  </w:t>
      </w:r>
      <w:r w:rsidR="007D2F40" w:rsidRPr="00901B2E">
        <w:t>“</w:t>
      </w:r>
      <w:r w:rsidRPr="00901B2E">
        <w:t>A Bahá</w:t>
      </w:r>
      <w:r w:rsidR="007D2F40" w:rsidRPr="00901B2E">
        <w:t>’</w:t>
      </w:r>
      <w:r w:rsidRPr="00901B2E">
        <w:t>í Perspective on the Origin of Matter</w:t>
      </w:r>
      <w:r w:rsidR="007D2F40" w:rsidRPr="00901B2E">
        <w:t>”</w:t>
      </w:r>
      <w:r w:rsidRPr="00901B2E">
        <w:t xml:space="preserve">, in the </w:t>
      </w:r>
      <w:r w:rsidRPr="00901B2E">
        <w:rPr>
          <w:i/>
          <w:iCs/>
        </w:rPr>
        <w:t>Journal of Bahá</w:t>
      </w:r>
      <w:r w:rsidR="007D2F40" w:rsidRPr="00901B2E">
        <w:rPr>
          <w:i/>
          <w:iCs/>
        </w:rPr>
        <w:t>’</w:t>
      </w:r>
      <w:r w:rsidRPr="00901B2E">
        <w:rPr>
          <w:i/>
          <w:iCs/>
        </w:rPr>
        <w:t>í Studies</w:t>
      </w:r>
      <w:r w:rsidRPr="00901B2E">
        <w:t xml:space="preserve"> 2:3:1990.</w:t>
      </w:r>
    </w:p>
    <w:p w:rsidR="00B03701" w:rsidRPr="00901B2E" w:rsidRDefault="00B03701" w:rsidP="0033333D">
      <w:pPr>
        <w:pStyle w:val="Bibliography"/>
      </w:pPr>
      <w:r w:rsidRPr="00901B2E">
        <w:t xml:space="preserve">Buck, Christopher.  </w:t>
      </w:r>
      <w:r w:rsidRPr="00901B2E">
        <w:rPr>
          <w:i/>
          <w:iCs/>
        </w:rPr>
        <w:t>Symbol and Secret</w:t>
      </w:r>
      <w:r w:rsidR="007D2F40" w:rsidRPr="00901B2E">
        <w:rPr>
          <w:i/>
          <w:iCs/>
        </w:rPr>
        <w:t xml:space="preserve">:  </w:t>
      </w:r>
      <w:r w:rsidRPr="00901B2E">
        <w:rPr>
          <w:i/>
          <w:iCs/>
        </w:rPr>
        <w:t>Qur</w:t>
      </w:r>
      <w:r w:rsidR="007D2F40" w:rsidRPr="00901B2E">
        <w:rPr>
          <w:i/>
          <w:iCs/>
        </w:rPr>
        <w:t>’</w:t>
      </w:r>
      <w:r w:rsidRPr="00901B2E">
        <w:rPr>
          <w:i/>
          <w:iCs/>
        </w:rPr>
        <w:t>án Commentary in Bahá</w:t>
      </w:r>
      <w:r w:rsidR="007D2F40" w:rsidRPr="00901B2E">
        <w:rPr>
          <w:i/>
          <w:iCs/>
        </w:rPr>
        <w:t>’</w:t>
      </w:r>
      <w:r w:rsidRPr="00901B2E">
        <w:rPr>
          <w:i/>
          <w:iCs/>
        </w:rPr>
        <w:t>u</w:t>
      </w:r>
      <w:r w:rsidR="007D2F40" w:rsidRPr="00901B2E">
        <w:rPr>
          <w:i/>
          <w:iCs/>
        </w:rPr>
        <w:t>’</w:t>
      </w:r>
      <w:r w:rsidRPr="00901B2E">
        <w:rPr>
          <w:i/>
          <w:iCs/>
        </w:rPr>
        <w:t>lláh</w:t>
      </w:r>
      <w:r w:rsidR="007D2F40" w:rsidRPr="00901B2E">
        <w:rPr>
          <w:i/>
          <w:iCs/>
        </w:rPr>
        <w:t>’</w:t>
      </w:r>
      <w:r w:rsidRPr="00901B2E">
        <w:rPr>
          <w:i/>
          <w:iCs/>
        </w:rPr>
        <w:t>s Kitáb-i-Íqán</w:t>
      </w:r>
      <w:r w:rsidRPr="00901B2E">
        <w:t>.  Los Angeles</w:t>
      </w:r>
      <w:r w:rsidR="007D2F40" w:rsidRPr="00901B2E">
        <w:t xml:space="preserve">:  </w:t>
      </w:r>
      <w:r w:rsidRPr="00901B2E">
        <w:t>Kalimát Press, 1995.</w:t>
      </w:r>
    </w:p>
    <w:p w:rsidR="00B03701" w:rsidRPr="00901B2E" w:rsidRDefault="00B03701" w:rsidP="00081A9A">
      <w:pPr>
        <w:pStyle w:val="Bibliography"/>
      </w:pPr>
      <w:r w:rsidRPr="00901B2E">
        <w:t xml:space="preserve">Coe, Roger.  </w:t>
      </w:r>
      <w:r w:rsidR="007D2F40" w:rsidRPr="00901B2E">
        <w:t>“</w:t>
      </w:r>
      <w:r w:rsidRPr="00901B2E">
        <w:t>An Organic Order</w:t>
      </w:r>
      <w:r w:rsidR="007D2F40" w:rsidRPr="00901B2E">
        <w:t xml:space="preserve">:  </w:t>
      </w:r>
      <w:r w:rsidRPr="00901B2E">
        <w:t>Implications from the Writings of Shoghi Effendi as to the Nature of the World Order of Bahá</w:t>
      </w:r>
      <w:r w:rsidR="007D2F40" w:rsidRPr="00901B2E">
        <w:t>’</w:t>
      </w:r>
      <w:r w:rsidRPr="00901B2E">
        <w:t>u</w:t>
      </w:r>
      <w:r w:rsidR="007D2F40" w:rsidRPr="00901B2E">
        <w:t>’</w:t>
      </w:r>
      <w:r w:rsidRPr="00901B2E">
        <w:t>lláh</w:t>
      </w:r>
      <w:r w:rsidR="007D2F40" w:rsidRPr="00901B2E">
        <w:t>”</w:t>
      </w:r>
      <w:r w:rsidRPr="00901B2E">
        <w:t xml:space="preserve">, in the </w:t>
      </w:r>
      <w:r w:rsidRPr="00901B2E">
        <w:rPr>
          <w:i/>
          <w:iCs/>
        </w:rPr>
        <w:t>Vision of Shoghi Effendi</w:t>
      </w:r>
      <w:r w:rsidRPr="00901B2E">
        <w:t>, proceedings of the Association for Bahá</w:t>
      </w:r>
      <w:r w:rsidR="007D2F40" w:rsidRPr="00901B2E">
        <w:t>’</w:t>
      </w:r>
      <w:r w:rsidRPr="00901B2E">
        <w:t xml:space="preserve">í Studies ninth annual conference, </w:t>
      </w:r>
      <w:r w:rsidR="00E640D3" w:rsidRPr="00901B2E">
        <w:t>2–4</w:t>
      </w:r>
      <w:r w:rsidRPr="00901B2E">
        <w:t xml:space="preserve"> </w:t>
      </w:r>
      <w:r w:rsidR="00081A9A" w:rsidRPr="00901B2E">
        <w:t xml:space="preserve">November </w:t>
      </w:r>
      <w:r w:rsidRPr="00901B2E">
        <w:t>1984, Ottawa, Canada.</w:t>
      </w:r>
    </w:p>
    <w:p w:rsidR="00B03701" w:rsidRPr="00901B2E" w:rsidRDefault="00B03701" w:rsidP="0033333D">
      <w:pPr>
        <w:pStyle w:val="Bibliography"/>
      </w:pPr>
      <w:r w:rsidRPr="00901B2E">
        <w:t xml:space="preserve">Glassé, Cecil.  </w:t>
      </w:r>
      <w:r w:rsidRPr="00901B2E">
        <w:rPr>
          <w:i/>
          <w:iCs/>
        </w:rPr>
        <w:t>The Concise Encyclopedia of Islam</w:t>
      </w:r>
      <w:r w:rsidRPr="00901B2E">
        <w:t>.  New York</w:t>
      </w:r>
      <w:r w:rsidR="007D2F40" w:rsidRPr="00901B2E">
        <w:t xml:space="preserve">:  </w:t>
      </w:r>
      <w:r w:rsidRPr="00901B2E">
        <w:t>HarperCollins Publisher, 1991.</w:t>
      </w:r>
    </w:p>
    <w:p w:rsidR="00B03701" w:rsidRPr="00901B2E" w:rsidRDefault="00B03701" w:rsidP="00901B2E">
      <w:pPr>
        <w:pStyle w:val="Bibliography"/>
      </w:pPr>
      <w:r w:rsidRPr="00901B2E">
        <w:t xml:space="preserve">Goldziher, Ignaz.  </w:t>
      </w:r>
      <w:r w:rsidRPr="00901B2E">
        <w:rPr>
          <w:i/>
          <w:iCs/>
        </w:rPr>
        <w:t>Introduction to Islamic Theology and Law</w:t>
      </w:r>
      <w:r w:rsidRPr="00901B2E">
        <w:t>.  Trs. Andras and Ruth Hamori.  Princeton</w:t>
      </w:r>
      <w:r w:rsidR="007D2F40" w:rsidRPr="00901B2E">
        <w:t xml:space="preserve">:  </w:t>
      </w:r>
      <w:r w:rsidRPr="00901B2E">
        <w:t>Princeton University Press, 1981.</w:t>
      </w:r>
    </w:p>
    <w:p w:rsidR="00B03701" w:rsidRPr="00901B2E" w:rsidRDefault="00B03701" w:rsidP="0033333D">
      <w:pPr>
        <w:pStyle w:val="Bibliography"/>
      </w:pPr>
      <w:r w:rsidRPr="00901B2E">
        <w:t xml:space="preserve">Huddleston, John.  </w:t>
      </w:r>
      <w:r w:rsidRPr="00901B2E">
        <w:rPr>
          <w:i/>
          <w:iCs/>
        </w:rPr>
        <w:t>The Search for a</w:t>
      </w:r>
      <w:r w:rsidR="008A3932" w:rsidRPr="00901B2E">
        <w:rPr>
          <w:i/>
          <w:iCs/>
        </w:rPr>
        <w:t xml:space="preserve"> </w:t>
      </w:r>
      <w:r w:rsidRPr="00901B2E">
        <w:rPr>
          <w:i/>
          <w:iCs/>
        </w:rPr>
        <w:t>Just Society</w:t>
      </w:r>
      <w:r w:rsidRPr="00901B2E">
        <w:t xml:space="preserve">.  George Ronald, </w:t>
      </w:r>
      <w:r w:rsidR="008A3932" w:rsidRPr="00901B2E">
        <w:t xml:space="preserve">Oxford, </w:t>
      </w:r>
      <w:r w:rsidRPr="00901B2E">
        <w:t>1989.</w:t>
      </w:r>
    </w:p>
    <w:p w:rsidR="00B03701" w:rsidRPr="00901B2E" w:rsidRDefault="00E640D3" w:rsidP="00081A9A">
      <w:pPr>
        <w:pStyle w:val="Bibliography"/>
      </w:pPr>
      <w:r w:rsidRPr="00901B2E">
        <w:t>I</w:t>
      </w:r>
      <w:r w:rsidRPr="00901B2E">
        <w:rPr>
          <w:u w:val="single"/>
        </w:rPr>
        <w:t>sh</w:t>
      </w:r>
      <w:r w:rsidRPr="00901B2E">
        <w:t>ráq-</w:t>
      </w:r>
      <w:r w:rsidRPr="00901B2E">
        <w:rPr>
          <w:u w:val="single"/>
        </w:rPr>
        <w:t>Kh</w:t>
      </w:r>
      <w:r w:rsidRPr="00901B2E">
        <w:t>ávarí</w:t>
      </w:r>
      <w:r w:rsidR="00B03701" w:rsidRPr="00901B2E">
        <w:t xml:space="preserve">, A.  </w:t>
      </w:r>
      <w:r w:rsidR="00B03701" w:rsidRPr="00901B2E">
        <w:rPr>
          <w:i/>
          <w:iCs/>
        </w:rPr>
        <w:t>Qámús-i-Íqán</w:t>
      </w:r>
      <w:r w:rsidR="00B03701" w:rsidRPr="00901B2E">
        <w:t>.  Vol.  3.  Tehran</w:t>
      </w:r>
      <w:r w:rsidR="007D2F40" w:rsidRPr="00901B2E">
        <w:t xml:space="preserve">:  </w:t>
      </w:r>
      <w:r w:rsidR="00B03701" w:rsidRPr="00901B2E">
        <w:t>Bahá</w:t>
      </w:r>
      <w:r w:rsidR="007D2F40" w:rsidRPr="00901B2E">
        <w:t>’</w:t>
      </w:r>
      <w:r w:rsidR="00B03701" w:rsidRPr="00901B2E">
        <w:t xml:space="preserve">í Publishing Trust, </w:t>
      </w:r>
      <w:r w:rsidR="00081A9A" w:rsidRPr="00901B2E">
        <w:t xml:space="preserve">BE </w:t>
      </w:r>
      <w:r w:rsidR="00B03701" w:rsidRPr="00901B2E">
        <w:t>128</w:t>
      </w:r>
      <w:r w:rsidR="00081A9A" w:rsidRPr="00901B2E">
        <w:t>.</w:t>
      </w:r>
    </w:p>
    <w:p w:rsidR="00B03701" w:rsidRPr="00E3406E" w:rsidRDefault="00B03701" w:rsidP="0033333D">
      <w:pPr>
        <w:pStyle w:val="Bibliography"/>
        <w:rPr>
          <w:lang w:val="de-DE"/>
        </w:rPr>
      </w:pPr>
      <w:r w:rsidRPr="00E3406E">
        <w:rPr>
          <w:lang w:val="de-DE"/>
        </w:rPr>
        <w:t>Ma</w:t>
      </w:r>
      <w:r w:rsidR="007D2F40" w:rsidRPr="00E3406E">
        <w:rPr>
          <w:lang w:val="de-DE"/>
        </w:rPr>
        <w:t>‘</w:t>
      </w:r>
      <w:r w:rsidRPr="00E3406E">
        <w:rPr>
          <w:lang w:val="de-DE"/>
        </w:rPr>
        <w:t xml:space="preserve">ání, D.  </w:t>
      </w:r>
      <w:r w:rsidRPr="00E3406E">
        <w:rPr>
          <w:i/>
          <w:iCs/>
          <w:lang w:val="de-DE"/>
        </w:rPr>
        <w:t>Kanz-i-Asrár</w:t>
      </w:r>
      <w:r w:rsidRPr="00E3406E">
        <w:rPr>
          <w:lang w:val="de-DE"/>
        </w:rPr>
        <w:t>.  Bahá</w:t>
      </w:r>
      <w:r w:rsidR="007D2F40" w:rsidRPr="00E3406E">
        <w:rPr>
          <w:lang w:val="de-DE"/>
        </w:rPr>
        <w:t>’</w:t>
      </w:r>
      <w:r w:rsidRPr="00E3406E">
        <w:rPr>
          <w:lang w:val="de-DE"/>
        </w:rPr>
        <w:t>í-Verlag</w:t>
      </w:r>
      <w:r w:rsidR="007D2F40" w:rsidRPr="00E3406E">
        <w:rPr>
          <w:lang w:val="de-DE"/>
        </w:rPr>
        <w:t xml:space="preserve">:  </w:t>
      </w:r>
      <w:r w:rsidRPr="00E3406E">
        <w:rPr>
          <w:lang w:val="de-DE"/>
        </w:rPr>
        <w:t>Hofheim-Langenhain, 1993.</w:t>
      </w:r>
    </w:p>
    <w:p w:rsidR="00B03701" w:rsidRPr="00E3406E" w:rsidRDefault="00B03701" w:rsidP="0033333D">
      <w:pPr>
        <w:pStyle w:val="Bibliography"/>
        <w:rPr>
          <w:lang w:val="de-DE"/>
        </w:rPr>
      </w:pPr>
      <w:r w:rsidRPr="00E3406E">
        <w:rPr>
          <w:lang w:val="es-ES"/>
        </w:rPr>
        <w:t xml:space="preserve">Mázindarání, A.  </w:t>
      </w:r>
      <w:r w:rsidRPr="00E3406E">
        <w:rPr>
          <w:i/>
          <w:iCs/>
          <w:lang w:val="es-ES"/>
        </w:rPr>
        <w:t xml:space="preserve">Amr va </w:t>
      </w:r>
      <w:r w:rsidRPr="00E3406E">
        <w:rPr>
          <w:i/>
          <w:iCs/>
          <w:u w:val="single"/>
          <w:lang w:val="es-ES"/>
        </w:rPr>
        <w:t>Kh</w:t>
      </w:r>
      <w:r w:rsidRPr="00E3406E">
        <w:rPr>
          <w:i/>
          <w:iCs/>
          <w:lang w:val="es-ES"/>
        </w:rPr>
        <w:t>alq</w:t>
      </w:r>
      <w:r w:rsidRPr="00E3406E">
        <w:rPr>
          <w:lang w:val="es-ES"/>
        </w:rPr>
        <w:t xml:space="preserve">.  </w:t>
      </w:r>
      <w:r w:rsidRPr="00E3406E">
        <w:rPr>
          <w:lang w:val="de-DE"/>
        </w:rPr>
        <w:t>Vols.  3 and 4.  Bahá</w:t>
      </w:r>
      <w:r w:rsidR="007D2F40" w:rsidRPr="00E3406E">
        <w:rPr>
          <w:lang w:val="de-DE"/>
        </w:rPr>
        <w:t>’</w:t>
      </w:r>
      <w:r w:rsidRPr="00E3406E">
        <w:rPr>
          <w:lang w:val="de-DE"/>
        </w:rPr>
        <w:t>í-Verlag</w:t>
      </w:r>
      <w:r w:rsidR="007D2F40" w:rsidRPr="00E3406E">
        <w:rPr>
          <w:lang w:val="de-DE"/>
        </w:rPr>
        <w:t xml:space="preserve">:  </w:t>
      </w:r>
      <w:r w:rsidRPr="00E3406E">
        <w:rPr>
          <w:lang w:val="de-DE"/>
        </w:rPr>
        <w:t>Hofheim-Langenhain, 1986.</w:t>
      </w:r>
    </w:p>
    <w:p w:rsidR="00B03701" w:rsidRPr="00901B2E" w:rsidRDefault="00B03701" w:rsidP="0033333D">
      <w:pPr>
        <w:pStyle w:val="Bibliography"/>
      </w:pPr>
      <w:r w:rsidRPr="00901B2E">
        <w:t xml:space="preserve">McLean, Jack A.  </w:t>
      </w:r>
      <w:r w:rsidRPr="00901B2E">
        <w:rPr>
          <w:i/>
          <w:iCs/>
        </w:rPr>
        <w:t>Dimensions in Spirituality</w:t>
      </w:r>
      <w:r w:rsidRPr="00901B2E">
        <w:t xml:space="preserve">.  George Ronald Publisher, </w:t>
      </w:r>
      <w:r w:rsidR="008A3932" w:rsidRPr="00901B2E">
        <w:t xml:space="preserve">Oxford, </w:t>
      </w:r>
      <w:r w:rsidRPr="00901B2E">
        <w:t>1994.</w:t>
      </w:r>
    </w:p>
    <w:p w:rsidR="00B03701" w:rsidRPr="00901B2E" w:rsidRDefault="00B03701" w:rsidP="00081A9A">
      <w:pPr>
        <w:pStyle w:val="Bibliography"/>
      </w:pPr>
      <w:r w:rsidRPr="00901B2E">
        <w:t>Milson</w:t>
      </w:r>
      <w:r w:rsidR="00081A9A" w:rsidRPr="00901B2E">
        <w:t>, Menahem</w:t>
      </w:r>
      <w:r w:rsidRPr="00901B2E">
        <w:t xml:space="preserve">.  </w:t>
      </w:r>
      <w:r w:rsidRPr="00901B2E">
        <w:rPr>
          <w:i/>
          <w:iCs/>
        </w:rPr>
        <w:t>A Sufi Rule for Novices</w:t>
      </w:r>
      <w:r w:rsidR="00081A9A" w:rsidRPr="00901B2E">
        <w:t xml:space="preserve"> (tr. of </w:t>
      </w:r>
      <w:r w:rsidR="00081A9A" w:rsidRPr="00901B2E">
        <w:rPr>
          <w:i/>
          <w:iCs/>
        </w:rPr>
        <w:t>Kitáb Ádáb al-murídín of Abú al-Najíb al-Suhrawardí, Suhrawardí, ʻAbd al-Qáhir ibn ʻAbd Alláh)</w:t>
      </w:r>
      <w:r w:rsidRPr="00901B2E">
        <w:t>.</w:t>
      </w:r>
      <w:r w:rsidR="00081A9A" w:rsidRPr="00901B2E">
        <w:t xml:space="preserve">  Harvard University Press, Cambridge, Mass., 1975</w:t>
      </w:r>
    </w:p>
    <w:p w:rsidR="00B03701" w:rsidRPr="00901B2E" w:rsidRDefault="00B03701" w:rsidP="00901B2E">
      <w:pPr>
        <w:pStyle w:val="Bibliography"/>
      </w:pPr>
      <w:r w:rsidRPr="00901B2E">
        <w:t xml:space="preserve">Momen, </w:t>
      </w:r>
      <w:r w:rsidR="00081A9A" w:rsidRPr="00901B2E">
        <w:t>Moojan</w:t>
      </w:r>
      <w:r w:rsidRPr="00901B2E">
        <w:t xml:space="preserve">.  </w:t>
      </w:r>
      <w:r w:rsidR="007D2F40" w:rsidRPr="00901B2E">
        <w:t>“</w:t>
      </w:r>
      <w:r w:rsidRPr="00901B2E">
        <w:t xml:space="preserve">Relativism </w:t>
      </w:r>
      <w:r w:rsidR="007D2F40" w:rsidRPr="00901B2E">
        <w:t xml:space="preserve">:  </w:t>
      </w:r>
      <w:r w:rsidRPr="00901B2E">
        <w:t>A Basis for Bahá</w:t>
      </w:r>
      <w:r w:rsidR="007D2F40" w:rsidRPr="00901B2E">
        <w:t>’</w:t>
      </w:r>
      <w:r w:rsidRPr="00901B2E">
        <w:t>í Metaphysics</w:t>
      </w:r>
      <w:r w:rsidR="007D2F40" w:rsidRPr="00901B2E">
        <w:t>”</w:t>
      </w:r>
      <w:r w:rsidRPr="00901B2E">
        <w:t xml:space="preserve">, in </w:t>
      </w:r>
      <w:r w:rsidRPr="00901B2E">
        <w:rPr>
          <w:i/>
          <w:iCs/>
        </w:rPr>
        <w:t>Studies in the Bábí and Bahá</w:t>
      </w:r>
      <w:r w:rsidR="007D2F40" w:rsidRPr="00901B2E">
        <w:rPr>
          <w:i/>
          <w:iCs/>
        </w:rPr>
        <w:t>’</w:t>
      </w:r>
      <w:r w:rsidRPr="00901B2E">
        <w:rPr>
          <w:i/>
          <w:iCs/>
        </w:rPr>
        <w:t>í Religions</w:t>
      </w:r>
      <w:r w:rsidR="00081A9A" w:rsidRPr="00901B2E">
        <w:t xml:space="preserve">, </w:t>
      </w:r>
      <w:r w:rsidRPr="00901B2E">
        <w:t xml:space="preserve">vol.  5.  Ed.  Moojan Momen.  Kalimát Press, </w:t>
      </w:r>
      <w:r w:rsidR="00901B2E" w:rsidRPr="00901B2E">
        <w:t>Los Angeles</w:t>
      </w:r>
      <w:r w:rsidR="00901B2E">
        <w:t xml:space="preserve">, </w:t>
      </w:r>
      <w:r w:rsidRPr="00901B2E">
        <w:t>1988.</w:t>
      </w:r>
    </w:p>
    <w:p w:rsidR="00B03701" w:rsidRPr="00901B2E" w:rsidRDefault="00B03701" w:rsidP="00901B2E">
      <w:pPr>
        <w:pStyle w:val="Bibliography"/>
      </w:pPr>
      <w:r w:rsidRPr="00901B2E">
        <w:t xml:space="preserve">Murata, S.  </w:t>
      </w:r>
      <w:r w:rsidRPr="00901B2E">
        <w:rPr>
          <w:i/>
          <w:iCs/>
        </w:rPr>
        <w:t>The Tao of Islam</w:t>
      </w:r>
      <w:r w:rsidRPr="00901B2E">
        <w:t xml:space="preserve">.  State University of New York Press, </w:t>
      </w:r>
      <w:r w:rsidR="00901B2E" w:rsidRPr="00901B2E">
        <w:t>Albany</w:t>
      </w:r>
      <w:r w:rsidR="00901B2E">
        <w:t xml:space="preserve">, </w:t>
      </w:r>
      <w:r w:rsidRPr="00901B2E">
        <w:t>1992.</w:t>
      </w:r>
    </w:p>
    <w:p w:rsidR="00B03701" w:rsidRPr="00901B2E" w:rsidRDefault="00B03701" w:rsidP="00081A9A">
      <w:pPr>
        <w:pStyle w:val="Bibliography"/>
      </w:pPr>
      <w:r w:rsidRPr="00901B2E">
        <w:t xml:space="preserve">Nasr, S. A. Ed.  </w:t>
      </w:r>
      <w:r w:rsidRPr="00901B2E">
        <w:rPr>
          <w:i/>
          <w:iCs/>
        </w:rPr>
        <w:t>Islamic Spirituality</w:t>
      </w:r>
      <w:r w:rsidR="007D2F40" w:rsidRPr="00901B2E">
        <w:rPr>
          <w:i/>
          <w:iCs/>
        </w:rPr>
        <w:t xml:space="preserve">:  </w:t>
      </w:r>
      <w:r w:rsidRPr="00901B2E">
        <w:rPr>
          <w:i/>
          <w:iCs/>
        </w:rPr>
        <w:t>Foundations</w:t>
      </w:r>
      <w:r w:rsidRPr="00901B2E">
        <w:t xml:space="preserve">.  Crossroad Publishing Company, </w:t>
      </w:r>
      <w:r w:rsidR="00081A9A" w:rsidRPr="00901B2E">
        <w:t xml:space="preserve">New York, </w:t>
      </w:r>
      <w:r w:rsidRPr="00901B2E">
        <w:t>1991.</w:t>
      </w:r>
    </w:p>
    <w:p w:rsidR="00B03701" w:rsidRPr="00901B2E" w:rsidRDefault="00901B2E" w:rsidP="00901B2E">
      <w:pPr>
        <w:pStyle w:val="Bibliography"/>
      </w:pPr>
      <w:r w:rsidRPr="00901B2E">
        <w:t xml:space="preserve">__________.  </w:t>
      </w:r>
      <w:r w:rsidR="00B03701" w:rsidRPr="00901B2E">
        <w:rPr>
          <w:i/>
          <w:iCs/>
        </w:rPr>
        <w:t>Islamic Spirituality</w:t>
      </w:r>
      <w:r w:rsidR="007D2F40" w:rsidRPr="00901B2E">
        <w:rPr>
          <w:i/>
          <w:iCs/>
        </w:rPr>
        <w:t xml:space="preserve">:  </w:t>
      </w:r>
      <w:r w:rsidR="00B03701" w:rsidRPr="00901B2E">
        <w:rPr>
          <w:i/>
          <w:iCs/>
        </w:rPr>
        <w:t>Manifestations</w:t>
      </w:r>
      <w:r w:rsidR="00B03701" w:rsidRPr="00901B2E">
        <w:t xml:space="preserve">.  Crossroad Publishing Company, </w:t>
      </w:r>
      <w:r w:rsidRPr="00901B2E">
        <w:t>New York</w:t>
      </w:r>
      <w:r>
        <w:t xml:space="preserve">, </w:t>
      </w:r>
      <w:r w:rsidR="00B03701" w:rsidRPr="00901B2E">
        <w:t>1991.</w:t>
      </w:r>
    </w:p>
    <w:p w:rsidR="00B03701" w:rsidRPr="00901B2E" w:rsidRDefault="00B03701" w:rsidP="00901B2E">
      <w:pPr>
        <w:pStyle w:val="Bibliography"/>
      </w:pPr>
      <w:r w:rsidRPr="00901B2E">
        <w:t xml:space="preserve">Nicholson, Reynald A.  </w:t>
      </w:r>
      <w:r w:rsidRPr="00901B2E">
        <w:rPr>
          <w:i/>
          <w:iCs/>
        </w:rPr>
        <w:t>The Mystics of Islam</w:t>
      </w:r>
      <w:r w:rsidRPr="00901B2E">
        <w:t xml:space="preserve">.  Penguin Books, </w:t>
      </w:r>
      <w:r w:rsidR="00901B2E" w:rsidRPr="00901B2E">
        <w:t>London</w:t>
      </w:r>
      <w:r w:rsidR="00901B2E">
        <w:t xml:space="preserve">, </w:t>
      </w:r>
      <w:r w:rsidRPr="00901B2E">
        <w:t>1989.</w:t>
      </w:r>
    </w:p>
    <w:p w:rsidR="00B03701" w:rsidRPr="00901B2E" w:rsidRDefault="00B03701" w:rsidP="00901B2E">
      <w:pPr>
        <w:pStyle w:val="Bibliography"/>
      </w:pPr>
      <w:r w:rsidRPr="00901B2E">
        <w:rPr>
          <w:i/>
          <w:iCs/>
        </w:rPr>
        <w:t>Principles of Bahá</w:t>
      </w:r>
      <w:r w:rsidR="007D2F40" w:rsidRPr="00901B2E">
        <w:rPr>
          <w:i/>
          <w:iCs/>
        </w:rPr>
        <w:t>’</w:t>
      </w:r>
      <w:r w:rsidRPr="00901B2E">
        <w:rPr>
          <w:i/>
          <w:iCs/>
        </w:rPr>
        <w:t>í Administration</w:t>
      </w:r>
      <w:r w:rsidR="007D2F40" w:rsidRPr="00901B2E">
        <w:rPr>
          <w:i/>
          <w:iCs/>
        </w:rPr>
        <w:t xml:space="preserve">:  </w:t>
      </w:r>
      <w:r w:rsidRPr="00901B2E">
        <w:rPr>
          <w:i/>
          <w:iCs/>
        </w:rPr>
        <w:t>A Compilation</w:t>
      </w:r>
      <w:r w:rsidRPr="00901B2E">
        <w:t>.  Bahá</w:t>
      </w:r>
      <w:r w:rsidR="007D2F40" w:rsidRPr="00901B2E">
        <w:t>’</w:t>
      </w:r>
      <w:r w:rsidRPr="00901B2E">
        <w:t xml:space="preserve">í Publishing Trust, </w:t>
      </w:r>
      <w:r w:rsidR="00901B2E" w:rsidRPr="00901B2E">
        <w:t>London</w:t>
      </w:r>
      <w:r w:rsidR="00901B2E">
        <w:t xml:space="preserve">, </w:t>
      </w:r>
      <w:r w:rsidRPr="00901B2E">
        <w:t>1976.</w:t>
      </w:r>
    </w:p>
    <w:p w:rsidR="00B03701" w:rsidRPr="00901B2E" w:rsidRDefault="00B03701" w:rsidP="0033333D">
      <w:pPr>
        <w:pStyle w:val="Bibliography"/>
      </w:pPr>
      <w:r w:rsidRPr="00901B2E">
        <w:t>Q</w:t>
      </w:r>
      <w:r w:rsidR="003A5BE3" w:rsidRPr="00901B2E">
        <w:t>u</w:t>
      </w:r>
      <w:r w:rsidRPr="00901B2E">
        <w:t>m</w:t>
      </w:r>
      <w:r w:rsidRPr="00901B2E">
        <w:rPr>
          <w:u w:val="single"/>
        </w:rPr>
        <w:t>sh</w:t>
      </w:r>
      <w:r w:rsidR="003A5BE3" w:rsidRPr="00901B2E">
        <w:t>a</w:t>
      </w:r>
      <w:r w:rsidR="007D2F40" w:rsidRPr="00901B2E">
        <w:t>’</w:t>
      </w:r>
      <w:r w:rsidRPr="00901B2E">
        <w:t>í</w:t>
      </w:r>
      <w:r w:rsidR="003A5BE3" w:rsidRPr="00901B2E">
        <w:t>/Qum</w:t>
      </w:r>
      <w:r w:rsidR="003A5BE3" w:rsidRPr="00901B2E">
        <w:rPr>
          <w:u w:val="single"/>
        </w:rPr>
        <w:t>sh</w:t>
      </w:r>
      <w:r w:rsidR="003A5BE3" w:rsidRPr="00901B2E">
        <w:t>í</w:t>
      </w:r>
      <w:r w:rsidR="00133903" w:rsidRPr="00901B2E">
        <w:t>’</w:t>
      </w:r>
      <w:r w:rsidR="003A5BE3" w:rsidRPr="00901B2E">
        <w:t>í</w:t>
      </w:r>
      <w:r w:rsidRPr="00901B2E">
        <w:t xml:space="preserve">, </w:t>
      </w:r>
      <w:r w:rsidR="003A5BE3" w:rsidRPr="00901B2E">
        <w:t>Maḥdí Iláhí.</w:t>
      </w:r>
      <w:r w:rsidRPr="00901B2E">
        <w:t xml:space="preserve">  </w:t>
      </w:r>
      <w:r w:rsidRPr="00901B2E">
        <w:rPr>
          <w:i/>
          <w:iCs/>
        </w:rPr>
        <w:t>Ḥikmat-i-Iláhí</w:t>
      </w:r>
      <w:r w:rsidRPr="00901B2E">
        <w:t>.  Int</w:t>
      </w:r>
      <w:r w:rsidR="00133903" w:rsidRPr="00901B2E">
        <w:t>i</w:t>
      </w:r>
      <w:r w:rsidRPr="00901B2E">
        <w:t xml:space="preserve">sharat Islami, </w:t>
      </w:r>
      <w:r w:rsidR="003A5BE3" w:rsidRPr="00901B2E">
        <w:t xml:space="preserve">Tehran, </w:t>
      </w:r>
      <w:r w:rsidRPr="00901B2E">
        <w:t>1965.</w:t>
      </w:r>
    </w:p>
    <w:p w:rsidR="00B03701" w:rsidRPr="00901B2E" w:rsidRDefault="00B03701" w:rsidP="00081A9A">
      <w:pPr>
        <w:pStyle w:val="Bibliography"/>
      </w:pPr>
      <w:r w:rsidRPr="00901B2E">
        <w:t xml:space="preserve">Rafati, Vahid.  </w:t>
      </w:r>
      <w:r w:rsidR="007D2F40" w:rsidRPr="00901B2E">
        <w:t>“</w:t>
      </w:r>
      <w:r w:rsidRPr="00901B2E">
        <w:t>Muqadami</w:t>
      </w:r>
      <w:r w:rsidR="007D2F40" w:rsidRPr="00901B2E">
        <w:t>’</w:t>
      </w:r>
      <w:r w:rsidRPr="00901B2E">
        <w:t>í bi-Ikhtisár Dar Bárih-i-lrtibát-i-Irfán-i-Islámí bá Amr-i-Bahá</w:t>
      </w:r>
      <w:r w:rsidR="007D2F40" w:rsidRPr="00901B2E">
        <w:t>’</w:t>
      </w:r>
      <w:r w:rsidRPr="00901B2E">
        <w:t>í</w:t>
      </w:r>
      <w:r w:rsidR="007D2F40" w:rsidRPr="00901B2E">
        <w:t>”</w:t>
      </w:r>
      <w:r w:rsidRPr="00901B2E">
        <w:t xml:space="preserve">, in </w:t>
      </w:r>
      <w:r w:rsidRPr="00901B2E">
        <w:rPr>
          <w:i/>
          <w:iCs/>
        </w:rPr>
        <w:t>Khúshihá-í az Kharman-i Adab va Hunar</w:t>
      </w:r>
      <w:r w:rsidRPr="00901B2E">
        <w:t>, vol.  2.  Proceedings from Persian Literature and arts conference held in the summer of 1990 at the Landegg Academy</w:t>
      </w:r>
      <w:r w:rsidR="00081A9A" w:rsidRPr="00901B2E">
        <w:t xml:space="preserve">. </w:t>
      </w:r>
      <w:r w:rsidRPr="00901B2E">
        <w:t xml:space="preserve"> Landegg Academy, </w:t>
      </w:r>
      <w:r w:rsidR="00081A9A" w:rsidRPr="00901B2E">
        <w:t xml:space="preserve">Switzerland, </w:t>
      </w:r>
      <w:r w:rsidRPr="00901B2E">
        <w:t>1991.</w:t>
      </w:r>
    </w:p>
    <w:p w:rsidR="00B03701" w:rsidRPr="00E3406E" w:rsidRDefault="00B03701" w:rsidP="00081A9A">
      <w:pPr>
        <w:pStyle w:val="Bibliography"/>
        <w:rPr>
          <w:lang w:val="es-ES"/>
        </w:rPr>
      </w:pPr>
      <w:r w:rsidRPr="00E3406E">
        <w:rPr>
          <w:lang w:val="es-ES"/>
        </w:rPr>
        <w:t xml:space="preserve">Rúmí, Mawláná Jalál ud-dín.  </w:t>
      </w:r>
      <w:r w:rsidRPr="00E3406E">
        <w:rPr>
          <w:i/>
          <w:iCs/>
          <w:lang w:val="es-ES"/>
        </w:rPr>
        <w:t>Ma</w:t>
      </w:r>
      <w:r w:rsidRPr="00E3406E">
        <w:rPr>
          <w:i/>
          <w:iCs/>
          <w:u w:val="single"/>
          <w:lang w:val="es-ES"/>
        </w:rPr>
        <w:t>th</w:t>
      </w:r>
      <w:r w:rsidRPr="00E3406E">
        <w:rPr>
          <w:i/>
          <w:iCs/>
          <w:lang w:val="es-ES"/>
        </w:rPr>
        <w:t>na</w:t>
      </w:r>
      <w:r w:rsidR="00081A9A" w:rsidRPr="00E3406E">
        <w:rPr>
          <w:i/>
          <w:iCs/>
          <w:lang w:val="es-ES"/>
        </w:rPr>
        <w:t>w</w:t>
      </w:r>
      <w:r w:rsidRPr="00E3406E">
        <w:rPr>
          <w:i/>
          <w:iCs/>
          <w:lang w:val="es-ES"/>
        </w:rPr>
        <w:t>í-i-Ma</w:t>
      </w:r>
      <w:r w:rsidR="007D2F40" w:rsidRPr="00E3406E">
        <w:rPr>
          <w:i/>
          <w:iCs/>
          <w:lang w:val="es-ES"/>
        </w:rPr>
        <w:t>‘</w:t>
      </w:r>
      <w:r w:rsidRPr="00E3406E">
        <w:rPr>
          <w:i/>
          <w:iCs/>
          <w:lang w:val="es-ES"/>
        </w:rPr>
        <w:t>na</w:t>
      </w:r>
      <w:r w:rsidR="00081A9A" w:rsidRPr="00E3406E">
        <w:rPr>
          <w:i/>
          <w:iCs/>
          <w:lang w:val="es-ES"/>
        </w:rPr>
        <w:t>w</w:t>
      </w:r>
      <w:r w:rsidRPr="00E3406E">
        <w:rPr>
          <w:i/>
          <w:iCs/>
          <w:lang w:val="es-ES"/>
        </w:rPr>
        <w:t>í</w:t>
      </w:r>
      <w:r w:rsidRPr="00E3406E">
        <w:rPr>
          <w:lang w:val="es-ES"/>
        </w:rPr>
        <w:t xml:space="preserve">.  Sohayl Publishers, </w:t>
      </w:r>
      <w:r w:rsidR="00081A9A" w:rsidRPr="00E3406E">
        <w:rPr>
          <w:lang w:val="es-ES"/>
        </w:rPr>
        <w:t xml:space="preserve">Tehran, </w:t>
      </w:r>
      <w:r w:rsidRPr="00E3406E">
        <w:rPr>
          <w:lang w:val="es-ES"/>
        </w:rPr>
        <w:t>1992.</w:t>
      </w:r>
    </w:p>
    <w:p w:rsidR="00B03701" w:rsidRPr="00901B2E" w:rsidRDefault="00B03701" w:rsidP="00081A9A">
      <w:pPr>
        <w:pStyle w:val="Bibliography"/>
      </w:pPr>
      <w:r w:rsidRPr="00E3406E">
        <w:rPr>
          <w:lang w:val="es-ES"/>
        </w:rPr>
        <w:t xml:space="preserve">Schimmel, Annemarie.  </w:t>
      </w:r>
      <w:r w:rsidRPr="00901B2E">
        <w:rPr>
          <w:i/>
          <w:iCs/>
        </w:rPr>
        <w:t>Mystical Dimensions of Islam</w:t>
      </w:r>
      <w:r w:rsidRPr="00901B2E">
        <w:t xml:space="preserve">.  University of North Carolina Press, </w:t>
      </w:r>
      <w:r w:rsidR="00081A9A" w:rsidRPr="00901B2E">
        <w:t xml:space="preserve">Chapel Hill, </w:t>
      </w:r>
      <w:r w:rsidRPr="00901B2E">
        <w:t>1975.</w:t>
      </w:r>
    </w:p>
    <w:p w:rsidR="007D2F40" w:rsidRPr="00901B2E" w:rsidRDefault="007D2F40" w:rsidP="00E3406E">
      <w:pPr>
        <w:pStyle w:val="Bibliography"/>
      </w:pPr>
      <w:r w:rsidRPr="00901B2E">
        <w:t xml:space="preserve">Shoghi Effendi, </w:t>
      </w:r>
      <w:r w:rsidRPr="00901B2E">
        <w:rPr>
          <w:i/>
          <w:iCs/>
        </w:rPr>
        <w:t>Directives from the Guardian</w:t>
      </w:r>
      <w:r w:rsidRPr="00901B2E">
        <w:t>.  Bahá</w:t>
      </w:r>
      <w:r w:rsidR="00E3406E">
        <w:t>’</w:t>
      </w:r>
      <w:bookmarkStart w:id="0" w:name="_GoBack"/>
      <w:bookmarkEnd w:id="0"/>
      <w:r w:rsidRPr="00901B2E">
        <w:t>í Publishing Trust, Wilmette, Ill., 1973.</w:t>
      </w:r>
    </w:p>
    <w:p w:rsidR="00B03701" w:rsidRPr="00901B2E" w:rsidRDefault="00081A9A" w:rsidP="0033333D">
      <w:pPr>
        <w:pStyle w:val="Bibliography"/>
      </w:pPr>
      <w:r w:rsidRPr="00901B2E">
        <w:t>__________</w:t>
      </w:r>
      <w:r w:rsidR="007D2F40" w:rsidRPr="00901B2E">
        <w:t xml:space="preserve">.  </w:t>
      </w:r>
      <w:r w:rsidR="00B03701" w:rsidRPr="00901B2E">
        <w:rPr>
          <w:i/>
          <w:iCs/>
        </w:rPr>
        <w:t>God Passes By</w:t>
      </w:r>
      <w:r w:rsidR="00B03701" w:rsidRPr="00901B2E">
        <w:t>.  Bahá</w:t>
      </w:r>
      <w:r w:rsidR="007D2F40" w:rsidRPr="00901B2E">
        <w:t>’</w:t>
      </w:r>
      <w:r w:rsidR="00B03701" w:rsidRPr="00901B2E">
        <w:t>í Publishing Trust, Wilmette, Ill., 1987.</w:t>
      </w:r>
    </w:p>
    <w:p w:rsidR="00B03701" w:rsidRPr="00901B2E" w:rsidRDefault="00081A9A" w:rsidP="00081A9A">
      <w:pPr>
        <w:pStyle w:val="Bibliography"/>
      </w:pPr>
      <w:r w:rsidRPr="00901B2E">
        <w:t xml:space="preserve">__________.  </w:t>
      </w:r>
      <w:r w:rsidR="00B03701" w:rsidRPr="00901B2E">
        <w:rPr>
          <w:i/>
          <w:iCs/>
        </w:rPr>
        <w:t>The World Order of Bahá</w:t>
      </w:r>
      <w:r w:rsidR="007D2F40" w:rsidRPr="00901B2E">
        <w:rPr>
          <w:i/>
          <w:iCs/>
        </w:rPr>
        <w:t>’</w:t>
      </w:r>
      <w:r w:rsidR="00B03701" w:rsidRPr="00901B2E">
        <w:rPr>
          <w:i/>
          <w:iCs/>
        </w:rPr>
        <w:t>u</w:t>
      </w:r>
      <w:r w:rsidR="007D2F40" w:rsidRPr="00901B2E">
        <w:rPr>
          <w:i/>
          <w:iCs/>
        </w:rPr>
        <w:t>’</w:t>
      </w:r>
      <w:r w:rsidR="00B03701" w:rsidRPr="00901B2E">
        <w:rPr>
          <w:i/>
          <w:iCs/>
        </w:rPr>
        <w:t>lláh</w:t>
      </w:r>
      <w:r w:rsidR="00B03701" w:rsidRPr="00901B2E">
        <w:t>.  Bahá</w:t>
      </w:r>
      <w:r w:rsidR="007D2F40" w:rsidRPr="00901B2E">
        <w:t>’</w:t>
      </w:r>
      <w:r w:rsidR="00B03701" w:rsidRPr="00901B2E">
        <w:t>í Publishing Trust, Wilmette, Ill., 1982.</w:t>
      </w:r>
    </w:p>
    <w:p w:rsidR="00B03701" w:rsidRPr="00901B2E" w:rsidRDefault="00B03701" w:rsidP="00081A9A">
      <w:pPr>
        <w:pStyle w:val="Bibliography"/>
      </w:pPr>
      <w:r w:rsidRPr="00901B2E">
        <w:t xml:space="preserve">Smith, Peter.  </w:t>
      </w:r>
      <w:r w:rsidRPr="00901B2E">
        <w:rPr>
          <w:i/>
          <w:iCs/>
        </w:rPr>
        <w:t>The Bábí and Bahá</w:t>
      </w:r>
      <w:r w:rsidR="007D2F40" w:rsidRPr="00901B2E">
        <w:rPr>
          <w:i/>
          <w:iCs/>
        </w:rPr>
        <w:t>’</w:t>
      </w:r>
      <w:r w:rsidRPr="00901B2E">
        <w:rPr>
          <w:i/>
          <w:iCs/>
        </w:rPr>
        <w:t>í Religions</w:t>
      </w:r>
      <w:r w:rsidR="007D2F40" w:rsidRPr="00901B2E">
        <w:rPr>
          <w:i/>
          <w:iCs/>
        </w:rPr>
        <w:t xml:space="preserve">:  </w:t>
      </w:r>
      <w:r w:rsidRPr="00901B2E">
        <w:rPr>
          <w:i/>
          <w:iCs/>
        </w:rPr>
        <w:t>From Messianic Shi</w:t>
      </w:r>
      <w:r w:rsidR="007D2F40" w:rsidRPr="00901B2E">
        <w:rPr>
          <w:i/>
          <w:iCs/>
        </w:rPr>
        <w:t>‘</w:t>
      </w:r>
      <w:r w:rsidRPr="00901B2E">
        <w:rPr>
          <w:i/>
          <w:iCs/>
        </w:rPr>
        <w:t>ism to a World Religion</w:t>
      </w:r>
      <w:r w:rsidRPr="00901B2E">
        <w:t xml:space="preserve">.  Cambridge University Press, </w:t>
      </w:r>
      <w:r w:rsidR="00081A9A" w:rsidRPr="00901B2E">
        <w:t xml:space="preserve">Cambridge, </w:t>
      </w:r>
      <w:r w:rsidRPr="00901B2E">
        <w:t>1987.</w:t>
      </w:r>
    </w:p>
    <w:p w:rsidR="00B03701" w:rsidRPr="00901B2E" w:rsidRDefault="00B03701" w:rsidP="0033333D">
      <w:pPr>
        <w:pStyle w:val="Bibliography"/>
      </w:pPr>
      <w:r w:rsidRPr="00901B2E">
        <w:t xml:space="preserve">Taherzadeh, Adib.  </w:t>
      </w:r>
      <w:r w:rsidRPr="00901B2E">
        <w:rPr>
          <w:i/>
          <w:iCs/>
        </w:rPr>
        <w:t>The Revelation of Bahá</w:t>
      </w:r>
      <w:r w:rsidR="007D2F40" w:rsidRPr="00901B2E">
        <w:rPr>
          <w:i/>
          <w:iCs/>
        </w:rPr>
        <w:t>’</w:t>
      </w:r>
      <w:r w:rsidRPr="00901B2E">
        <w:rPr>
          <w:i/>
          <w:iCs/>
        </w:rPr>
        <w:t>u</w:t>
      </w:r>
      <w:r w:rsidR="007D2F40" w:rsidRPr="00901B2E">
        <w:rPr>
          <w:i/>
          <w:iCs/>
        </w:rPr>
        <w:t>’</w:t>
      </w:r>
      <w:r w:rsidRPr="00901B2E">
        <w:rPr>
          <w:i/>
          <w:iCs/>
        </w:rPr>
        <w:t>lláh</w:t>
      </w:r>
      <w:r w:rsidRPr="00901B2E">
        <w:t>.  Vol.  I.  George Ronald,</w:t>
      </w:r>
      <w:r w:rsidR="00081A9A" w:rsidRPr="00901B2E">
        <w:t xml:space="preserve"> </w:t>
      </w:r>
      <w:r w:rsidRPr="00901B2E">
        <w:t>Oxford, 1980.</w:t>
      </w:r>
    </w:p>
    <w:p w:rsidR="00B03701" w:rsidRPr="00901B2E" w:rsidRDefault="00B03701" w:rsidP="00081A9A">
      <w:pPr>
        <w:pStyle w:val="Bibliography"/>
      </w:pPr>
      <w:r w:rsidRPr="00901B2E">
        <w:t xml:space="preserve">Trimingham, J.  Spencer.  </w:t>
      </w:r>
      <w:r w:rsidRPr="00901B2E">
        <w:rPr>
          <w:i/>
          <w:iCs/>
        </w:rPr>
        <w:t>The Sufi Orders in Islam</w:t>
      </w:r>
      <w:r w:rsidRPr="00901B2E">
        <w:t xml:space="preserve">.  Oxford University Press, </w:t>
      </w:r>
      <w:r w:rsidR="00081A9A" w:rsidRPr="00901B2E">
        <w:t xml:space="preserve">London, </w:t>
      </w:r>
      <w:r w:rsidRPr="00901B2E">
        <w:t>1971.</w:t>
      </w:r>
    </w:p>
    <w:p w:rsidR="00B03701" w:rsidRPr="00901B2E" w:rsidRDefault="00B03701" w:rsidP="004269A4">
      <w:pPr>
        <w:pStyle w:val="Bibliography"/>
      </w:pPr>
      <w:r w:rsidRPr="00901B2E">
        <w:t>Universal House of Justice</w:t>
      </w:r>
      <w:r w:rsidR="004269A4" w:rsidRPr="00901B2E">
        <w:t>, The</w:t>
      </w:r>
      <w:r w:rsidRPr="00901B2E">
        <w:t xml:space="preserve">.  </w:t>
      </w:r>
      <w:r w:rsidR="004269A4" w:rsidRPr="00901B2E">
        <w:rPr>
          <w:i/>
          <w:iCs/>
        </w:rPr>
        <w:t>Messages from the Universal House of Justice 1963–1986:  The Third Epoch of the Formative Age</w:t>
      </w:r>
      <w:r w:rsidR="004269A4" w:rsidRPr="00901B2E">
        <w:t xml:space="preserve">.  Bahá’í Publishing Trust, </w:t>
      </w:r>
      <w:r w:rsidR="00901B2E">
        <w:t xml:space="preserve">Wilmette, </w:t>
      </w:r>
      <w:r w:rsidR="004269A4" w:rsidRPr="00901B2E">
        <w:t>Ill., 1986.</w:t>
      </w:r>
    </w:p>
    <w:p w:rsidR="00B03701" w:rsidRPr="00901B2E" w:rsidRDefault="004269A4" w:rsidP="0033333D">
      <w:pPr>
        <w:pStyle w:val="Bibliography"/>
      </w:pPr>
      <w:r w:rsidRPr="00901B2E">
        <w:t xml:space="preserve">__________.  </w:t>
      </w:r>
      <w:r w:rsidR="00B03701" w:rsidRPr="00901B2E">
        <w:rPr>
          <w:i/>
          <w:iCs/>
        </w:rPr>
        <w:t>Continental Board of Counsel</w:t>
      </w:r>
      <w:r w:rsidRPr="00901B2E">
        <w:rPr>
          <w:i/>
          <w:iCs/>
        </w:rPr>
        <w:t>l</w:t>
      </w:r>
      <w:r w:rsidR="00B03701" w:rsidRPr="00901B2E">
        <w:rPr>
          <w:i/>
          <w:iCs/>
        </w:rPr>
        <w:t>ors</w:t>
      </w:r>
      <w:r w:rsidR="00B03701" w:rsidRPr="00901B2E">
        <w:t xml:space="preserve">.  </w:t>
      </w:r>
      <w:r w:rsidR="0033333D" w:rsidRPr="00901B2E">
        <w:t>Bahá’í Publishing Trust, Wilmette, Ill.,</w:t>
      </w:r>
      <w:r w:rsidR="00B03701" w:rsidRPr="00901B2E">
        <w:t xml:space="preserve"> 1981.</w:t>
      </w:r>
    </w:p>
    <w:p w:rsidR="00B03701" w:rsidRPr="00901B2E" w:rsidRDefault="004269A4" w:rsidP="004269A4">
      <w:pPr>
        <w:pStyle w:val="Bibliography"/>
      </w:pPr>
      <w:r w:rsidRPr="00901B2E">
        <w:t xml:space="preserve">__________.  </w:t>
      </w:r>
      <w:r w:rsidR="00B03701" w:rsidRPr="00901B2E">
        <w:rPr>
          <w:i/>
          <w:iCs/>
        </w:rPr>
        <w:t>On Scholarship</w:t>
      </w:r>
      <w:r w:rsidR="00B03701" w:rsidRPr="00901B2E">
        <w:t>.  Bahá</w:t>
      </w:r>
      <w:r w:rsidR="007D2F40" w:rsidRPr="00901B2E">
        <w:t>’</w:t>
      </w:r>
      <w:r w:rsidR="00B03701" w:rsidRPr="00901B2E">
        <w:t xml:space="preserve">í Publications Australia, </w:t>
      </w:r>
      <w:r w:rsidR="00901B2E">
        <w:t xml:space="preserve">NSW, </w:t>
      </w:r>
      <w:r w:rsidRPr="00901B2E">
        <w:t xml:space="preserve">Australia, </w:t>
      </w:r>
      <w:r w:rsidR="00B03701" w:rsidRPr="00901B2E">
        <w:t>1995.</w:t>
      </w:r>
    </w:p>
    <w:p w:rsidR="00904DAE" w:rsidRPr="00901B2E" w:rsidRDefault="00904DAE">
      <w:pPr>
        <w:rPr>
          <w:szCs w:val="20"/>
        </w:rPr>
      </w:pPr>
      <w:r w:rsidRPr="00901B2E">
        <w:rPr>
          <w:szCs w:val="20"/>
        </w:rPr>
        <w:br w:type="page"/>
      </w:r>
    </w:p>
    <w:p w:rsidR="00637BA5" w:rsidRPr="001827E3" w:rsidRDefault="00904DAE" w:rsidP="00904DAE">
      <w:pPr>
        <w:pStyle w:val="Myhead"/>
      </w:pPr>
      <w:r>
        <w:t>Notes</w:t>
      </w:r>
    </w:p>
    <w:sectPr w:rsidR="00637BA5" w:rsidRPr="001827E3" w:rsidSect="00270A0F">
      <w:headerReference w:type="even" r:id="rId8"/>
      <w:headerReference w:type="default" r:id="rId9"/>
      <w:footerReference w:type="first" r:id="rId10"/>
      <w:footnotePr>
        <w:numFmt w:val="chicago"/>
        <w:numRestart w:val="eachPage"/>
      </w:footnotePr>
      <w:endnotePr>
        <w:numFmt w:val="decimal"/>
      </w:endnotePr>
      <w:type w:val="continuous"/>
      <w:pgSz w:w="11907" w:h="16839" w:code="9"/>
      <w:pgMar w:top="720" w:right="720" w:bottom="720" w:left="720" w:header="720" w:footer="567" w:gutter="357"/>
      <w:pgNumType w:start="95"/>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F93" w:rsidRDefault="00382F93" w:rsidP="00E41271">
      <w:r>
        <w:separator/>
      </w:r>
    </w:p>
  </w:endnote>
  <w:endnote w:type="continuationSeparator" w:id="0">
    <w:p w:rsidR="00382F93" w:rsidRDefault="00382F93" w:rsidP="00E41271">
      <w:r>
        <w:continuationSeparator/>
      </w:r>
    </w:p>
  </w:endnote>
  <w:endnote w:id="1">
    <w:p w:rsidR="00382F93" w:rsidRPr="007D2F40" w:rsidRDefault="00382F93" w:rsidP="007D2F40">
      <w:pPr>
        <w:pStyle w:val="EndnoteText"/>
        <w:rPr>
          <w:lang w:val="en-US"/>
        </w:rPr>
      </w:pPr>
      <w:r>
        <w:rPr>
          <w:rStyle w:val="EndnoteReference"/>
        </w:rPr>
        <w:endnoteRef/>
      </w:r>
      <w:r>
        <w:tab/>
      </w:r>
      <w:r w:rsidRPr="00F065B7">
        <w:t>This is not a concept peculiar to the Bahá</w:t>
      </w:r>
      <w:r>
        <w:t>’</w:t>
      </w:r>
      <w:r w:rsidRPr="00F065B7">
        <w:t>í tradition</w:t>
      </w:r>
      <w:r>
        <w:t xml:space="preserve">.  </w:t>
      </w:r>
      <w:r w:rsidRPr="00F065B7">
        <w:t xml:space="preserve">For example, </w:t>
      </w:r>
      <w:r w:rsidRPr="007D2F40">
        <w:rPr>
          <w:i/>
          <w:iCs/>
        </w:rPr>
        <w:t>The Cambridge Dictionary of Philosophy</w:t>
      </w:r>
      <w:r w:rsidRPr="00F065B7">
        <w:t xml:space="preserve"> 515 defines mysticism as </w:t>
      </w:r>
      <w:r>
        <w:t>“</w:t>
      </w:r>
      <w:r w:rsidRPr="00F065B7">
        <w:t>a doctrine or discipline maintaining that one can gain knowledge of reality not accessible to sense perception or to rational conceptual thought</w:t>
      </w:r>
      <w:r>
        <w:t xml:space="preserve">.”  </w:t>
      </w:r>
      <w:r w:rsidRPr="00F065B7">
        <w:t>See the Seven Valleys p</w:t>
      </w:r>
      <w:r>
        <w:t xml:space="preserve">. </w:t>
      </w:r>
      <w:r w:rsidRPr="00F065B7">
        <w:t>33 for an elaboration on this theme by Bahá</w:t>
      </w:r>
      <w:r>
        <w:t>’</w:t>
      </w:r>
      <w:r w:rsidRPr="00F065B7">
        <w:t>u</w:t>
      </w:r>
      <w:r>
        <w:t>’</w:t>
      </w:r>
      <w:r w:rsidRPr="00F065B7">
        <w:t>lláh.</w:t>
      </w:r>
    </w:p>
  </w:endnote>
  <w:endnote w:id="2">
    <w:p w:rsidR="00382F93" w:rsidRPr="007D2F40" w:rsidRDefault="00382F93" w:rsidP="009F1CDA">
      <w:pPr>
        <w:pStyle w:val="EndnoteText"/>
        <w:rPr>
          <w:lang w:val="en-US"/>
        </w:rPr>
      </w:pPr>
      <w:r>
        <w:rPr>
          <w:rStyle w:val="EndnoteReference"/>
        </w:rPr>
        <w:endnoteRef/>
      </w:r>
      <w:r>
        <w:tab/>
      </w:r>
      <w:r w:rsidRPr="00F065B7">
        <w:t>Bahá</w:t>
      </w:r>
      <w:r>
        <w:t>’</w:t>
      </w:r>
      <w:r w:rsidRPr="00F065B7">
        <w:t>í thought maintains that the chief endowment of the human being is the rational soul (</w:t>
      </w:r>
      <w:r w:rsidRPr="007D2F40">
        <w:rPr>
          <w:i/>
          <w:iCs/>
        </w:rPr>
        <w:t>nafs-i-</w:t>
      </w:r>
      <w:r>
        <w:rPr>
          <w:i/>
          <w:iCs/>
        </w:rPr>
        <w:t>n</w:t>
      </w:r>
      <w:r w:rsidRPr="00C05795">
        <w:rPr>
          <w:i/>
          <w:iCs/>
        </w:rPr>
        <w:t>áṭ</w:t>
      </w:r>
      <w:r w:rsidRPr="007D2F40">
        <w:rPr>
          <w:i/>
          <w:iCs/>
        </w:rPr>
        <w:t>iqah</w:t>
      </w:r>
      <w:r w:rsidRPr="00F065B7">
        <w:t>) also identified with the human spirit (</w:t>
      </w:r>
      <w:r w:rsidRPr="007D2F40">
        <w:rPr>
          <w:i/>
          <w:iCs/>
        </w:rPr>
        <w:t>rúḥ-i-insání</w:t>
      </w:r>
      <w:r w:rsidRPr="00F065B7">
        <w:t>)</w:t>
      </w:r>
      <w:r>
        <w:t xml:space="preserve">.  </w:t>
      </w:r>
      <w:r w:rsidRPr="00F065B7">
        <w:t>Ontologically, the human soul is at the end of the Arc of Descent, and at the beginning of the Arc of Ascent, which is the initiation of the spiritual journey (</w:t>
      </w:r>
      <w:r w:rsidRPr="007D2F40">
        <w:rPr>
          <w:i/>
          <w:iCs/>
        </w:rPr>
        <w:t>Some Answered Questions</w:t>
      </w:r>
      <w:r w:rsidRPr="009F1CDA">
        <w:t>, pp.</w:t>
      </w:r>
      <w:r w:rsidRPr="00F065B7">
        <w:t xml:space="preserve"> </w:t>
      </w:r>
      <w:r>
        <w:t>329–331</w:t>
      </w:r>
      <w:r w:rsidRPr="00F065B7">
        <w:t>).</w:t>
      </w:r>
    </w:p>
  </w:endnote>
  <w:endnote w:id="3">
    <w:p w:rsidR="00382F93" w:rsidRPr="009F1CDA" w:rsidRDefault="00382F93" w:rsidP="009F1CDA">
      <w:pPr>
        <w:pStyle w:val="EndnoteText"/>
      </w:pPr>
      <w:r>
        <w:rPr>
          <w:rStyle w:val="EndnoteReference"/>
        </w:rPr>
        <w:endnoteRef/>
      </w:r>
      <w:r>
        <w:tab/>
      </w:r>
      <w:r w:rsidRPr="009F1CDA">
        <w:t>Traditional Sufi teachings describe an elaborate psychology (</w:t>
      </w:r>
      <w:r w:rsidRPr="009F1CDA">
        <w:rPr>
          <w:i/>
          <w:iCs/>
        </w:rPr>
        <w:t>ma‘rifat</w:t>
      </w:r>
      <w:r>
        <w:rPr>
          <w:i/>
          <w:iCs/>
        </w:rPr>
        <w:t xml:space="preserve"> </w:t>
      </w:r>
      <w:r w:rsidRPr="009F1CDA">
        <w:rPr>
          <w:i/>
          <w:iCs/>
        </w:rPr>
        <w:t>an-nafs</w:t>
      </w:r>
      <w:r w:rsidRPr="009F1CDA">
        <w:t>).  In this system, which is based on Quranic nomenclature, the soul (</w:t>
      </w:r>
      <w:r w:rsidRPr="009F1CDA">
        <w:rPr>
          <w:i/>
          <w:iCs/>
        </w:rPr>
        <w:t>nafs</w:t>
      </w:r>
      <w:r w:rsidRPr="009F1CDA">
        <w:t xml:space="preserve">) progresses from the </w:t>
      </w:r>
      <w:r w:rsidRPr="009F1CDA">
        <w:rPr>
          <w:i/>
          <w:iCs/>
        </w:rPr>
        <w:t>nafs-i-amárah</w:t>
      </w:r>
      <w:r w:rsidRPr="009F1CDA">
        <w:t xml:space="preserve"> (the commanding soul) to the </w:t>
      </w:r>
      <w:r w:rsidRPr="009F1CDA">
        <w:rPr>
          <w:i/>
          <w:iCs/>
        </w:rPr>
        <w:t>nafs-i-mutma’inah</w:t>
      </w:r>
      <w:r w:rsidRPr="009F1CDA">
        <w:t xml:space="preserve"> (the confirmed soul) and the </w:t>
      </w:r>
      <w:r w:rsidRPr="009F1CDA">
        <w:rPr>
          <w:i/>
          <w:iCs/>
        </w:rPr>
        <w:t>nafs-i-mardiah</w:t>
      </w:r>
      <w:r w:rsidRPr="009F1CDA">
        <w:t xml:space="preserve"> (that has attained Divine good-pleasure).  The Sufi science of the soul is treated in adequate detail in </w:t>
      </w:r>
      <w:r w:rsidRPr="009F1CDA">
        <w:rPr>
          <w:i/>
          <w:iCs/>
        </w:rPr>
        <w:t>Islamic Spirituality:  Foundations</w:t>
      </w:r>
      <w:r w:rsidRPr="009F1CDA">
        <w:t xml:space="preserve"> 294</w:t>
      </w:r>
      <w:r>
        <w:t>–</w:t>
      </w:r>
      <w:r w:rsidRPr="009F1CDA">
        <w:t xml:space="preserve">307.  Bahá’u’lláh has acknowledged and confirmed Sufi psychology (cf. </w:t>
      </w:r>
      <w:r w:rsidRPr="009F1CDA">
        <w:rPr>
          <w:i/>
          <w:iCs/>
        </w:rPr>
        <w:t>Majmú‘iy-i-Alwáḥ-i-Ḥaḍrat-i-Bahá’u’lláh</w:t>
      </w:r>
      <w:r w:rsidRPr="009F1CDA">
        <w:t xml:space="preserve"> 97).  Bahá’u’lláh has elsewhere markedly simplified the Bahá’í science of the soul:</w:t>
      </w:r>
    </w:p>
    <w:p w:rsidR="00382F93" w:rsidRPr="009F1CDA" w:rsidRDefault="00382F93" w:rsidP="009F1CDA">
      <w:pPr>
        <w:pStyle w:val="EndnoteText"/>
        <w:rPr>
          <w:lang w:val="en-US"/>
        </w:rPr>
      </w:pPr>
      <w:r w:rsidRPr="009F1CDA">
        <w:tab/>
      </w:r>
      <w:r w:rsidRPr="009F1CDA">
        <w:rPr>
          <w:i/>
          <w:iCs/>
        </w:rPr>
        <w:t>Much hath been written in the books of old concerning the various stages in the development of the soul, such as concupiscence, irascibility, inspiration, benevolence, contentment, Divine good-Pleasure and the like; The Pen of the Most High, however is disinclined to dwell upon them.  Every soul that walketh humbly with its God, in this Day, and cleaveth unto Him, shall find itself invested with the honor and glory of all goodly names and stations</w:t>
      </w:r>
      <w:r>
        <w:rPr>
          <w:i/>
          <w:iCs/>
        </w:rPr>
        <w:t>.</w:t>
      </w:r>
      <w:r w:rsidRPr="009F1CDA">
        <w:t xml:space="preserve"> (</w:t>
      </w:r>
      <w:r w:rsidRPr="009F1CDA">
        <w:rPr>
          <w:i/>
          <w:iCs/>
        </w:rPr>
        <w:t>Gleanings</w:t>
      </w:r>
      <w:r w:rsidRPr="009F1CDA">
        <w:t xml:space="preserve"> 159)</w:t>
      </w:r>
    </w:p>
  </w:endnote>
  <w:endnote w:id="4">
    <w:p w:rsidR="00382F93" w:rsidRPr="009F1CDA" w:rsidRDefault="00382F93">
      <w:pPr>
        <w:pStyle w:val="EndnoteText"/>
        <w:rPr>
          <w:lang w:val="en-US"/>
        </w:rPr>
      </w:pPr>
      <w:r>
        <w:rPr>
          <w:rStyle w:val="EndnoteReference"/>
        </w:rPr>
        <w:endnoteRef/>
      </w:r>
      <w:r>
        <w:tab/>
      </w:r>
      <w:r w:rsidRPr="00F065B7">
        <w:rPr>
          <w:szCs w:val="20"/>
        </w:rPr>
        <w:t xml:space="preserve">Schimmel divides the mystical approaches into the </w:t>
      </w:r>
      <w:r>
        <w:rPr>
          <w:szCs w:val="20"/>
        </w:rPr>
        <w:t>“</w:t>
      </w:r>
      <w:r w:rsidRPr="00F065B7">
        <w:rPr>
          <w:szCs w:val="20"/>
        </w:rPr>
        <w:t>volunteristic</w:t>
      </w:r>
      <w:r>
        <w:rPr>
          <w:szCs w:val="20"/>
        </w:rPr>
        <w:t>”</w:t>
      </w:r>
      <w:r w:rsidRPr="00F065B7">
        <w:rPr>
          <w:szCs w:val="20"/>
        </w:rPr>
        <w:t xml:space="preserve"> and the </w:t>
      </w:r>
      <w:r>
        <w:rPr>
          <w:szCs w:val="20"/>
        </w:rPr>
        <w:t>“</w:t>
      </w:r>
      <w:r w:rsidRPr="00F065B7">
        <w:rPr>
          <w:szCs w:val="20"/>
        </w:rPr>
        <w:t>gnostic.</w:t>
      </w:r>
      <w:r>
        <w:rPr>
          <w:szCs w:val="20"/>
        </w:rPr>
        <w:t>”</w:t>
      </w:r>
      <w:r w:rsidRPr="00F065B7">
        <w:rPr>
          <w:szCs w:val="20"/>
        </w:rPr>
        <w:t xml:space="preserve">  The volunteristic mystic aims to possess the attributes of God, whereas the gnostic mystic attempts to obtain a deeper knowledge of God (</w:t>
      </w:r>
      <w:r w:rsidRPr="008E4A74">
        <w:rPr>
          <w:i/>
          <w:iCs/>
          <w:szCs w:val="20"/>
        </w:rPr>
        <w:t>Mystical Dimensions of Islam</w:t>
      </w:r>
      <w:r w:rsidRPr="00F065B7">
        <w:rPr>
          <w:szCs w:val="20"/>
        </w:rPr>
        <w:t xml:space="preserve"> 6)</w:t>
      </w:r>
      <w:r>
        <w:rPr>
          <w:szCs w:val="20"/>
        </w:rPr>
        <w:t xml:space="preserve">.  </w:t>
      </w:r>
      <w:r w:rsidRPr="00F065B7">
        <w:rPr>
          <w:szCs w:val="20"/>
        </w:rPr>
        <w:t>Both elements are explicitly present in the Bahá</w:t>
      </w:r>
      <w:r>
        <w:rPr>
          <w:szCs w:val="20"/>
        </w:rPr>
        <w:t>’</w:t>
      </w:r>
      <w:r w:rsidRPr="00F065B7">
        <w:rPr>
          <w:szCs w:val="20"/>
        </w:rPr>
        <w:t>í Writings.</w:t>
      </w:r>
    </w:p>
  </w:endnote>
  <w:endnote w:id="5">
    <w:p w:rsidR="00382F93" w:rsidRPr="009F1CDA" w:rsidRDefault="00382F93" w:rsidP="009F1CDA">
      <w:pPr>
        <w:pStyle w:val="EndnoteText"/>
        <w:rPr>
          <w:lang w:val="en-US"/>
        </w:rPr>
      </w:pPr>
      <w:r>
        <w:rPr>
          <w:rStyle w:val="EndnoteReference"/>
        </w:rPr>
        <w:endnoteRef/>
      </w:r>
      <w:r>
        <w:tab/>
      </w:r>
      <w:r w:rsidRPr="009F1CDA">
        <w:rPr>
          <w:i/>
          <w:iCs/>
          <w:szCs w:val="20"/>
        </w:rPr>
        <w:t>The Hidden Words of Bahá’u’lláh</w:t>
      </w:r>
      <w:r w:rsidRPr="00F065B7">
        <w:rPr>
          <w:szCs w:val="20"/>
        </w:rPr>
        <w:t>, Persian</w:t>
      </w:r>
      <w:r>
        <w:rPr>
          <w:szCs w:val="20"/>
        </w:rPr>
        <w:t xml:space="preserve"> No.</w:t>
      </w:r>
      <w:r w:rsidRPr="00F065B7">
        <w:rPr>
          <w:szCs w:val="20"/>
        </w:rPr>
        <w:t xml:space="preserve"> 32.</w:t>
      </w:r>
    </w:p>
  </w:endnote>
  <w:endnote w:id="6">
    <w:p w:rsidR="00382F93" w:rsidRPr="009F1CDA" w:rsidRDefault="00382F93">
      <w:pPr>
        <w:pStyle w:val="EndnoteText"/>
        <w:rPr>
          <w:lang w:val="en-US"/>
        </w:rPr>
      </w:pPr>
      <w:r>
        <w:rPr>
          <w:rStyle w:val="EndnoteReference"/>
        </w:rPr>
        <w:endnoteRef/>
      </w:r>
      <w:r>
        <w:tab/>
      </w:r>
      <w:r w:rsidRPr="00F065B7">
        <w:rPr>
          <w:szCs w:val="20"/>
        </w:rPr>
        <w:t>Along the way, as the soul begins to change, the individual experiences new understandings of the self and its relationship to other individuals as well as to God</w:t>
      </w:r>
      <w:r>
        <w:rPr>
          <w:szCs w:val="20"/>
        </w:rPr>
        <w:t xml:space="preserve">.  </w:t>
      </w:r>
      <w:r w:rsidRPr="00F065B7">
        <w:rPr>
          <w:szCs w:val="20"/>
        </w:rPr>
        <w:t>It is this broad complex of transformed spiritual attitudes and understandings that I will call mystical experience.</w:t>
      </w:r>
    </w:p>
  </w:endnote>
  <w:endnote w:id="7">
    <w:p w:rsidR="00382F93" w:rsidRPr="009F1CDA" w:rsidRDefault="00382F93" w:rsidP="004269A4">
      <w:pPr>
        <w:pStyle w:val="EndnoteText"/>
        <w:rPr>
          <w:lang w:val="en-US"/>
        </w:rPr>
      </w:pPr>
      <w:r>
        <w:rPr>
          <w:rStyle w:val="EndnoteReference"/>
        </w:rPr>
        <w:endnoteRef/>
      </w:r>
      <w:r>
        <w:tab/>
      </w:r>
      <w:r w:rsidRPr="00F065B7">
        <w:rPr>
          <w:szCs w:val="20"/>
        </w:rPr>
        <w:t xml:space="preserve">A multitude of other key tablets also present and </w:t>
      </w:r>
      <w:r>
        <w:rPr>
          <w:szCs w:val="20"/>
        </w:rPr>
        <w:t>el</w:t>
      </w:r>
      <w:r w:rsidRPr="00F065B7">
        <w:rPr>
          <w:szCs w:val="20"/>
        </w:rPr>
        <w:t xml:space="preserve">aborate upon the mystical dimensions of the </w:t>
      </w:r>
      <w:r>
        <w:rPr>
          <w:szCs w:val="20"/>
        </w:rPr>
        <w:t xml:space="preserve">Bahá’í </w:t>
      </w:r>
      <w:r w:rsidRPr="00F065B7">
        <w:rPr>
          <w:szCs w:val="20"/>
        </w:rPr>
        <w:t>Revelation</w:t>
      </w:r>
      <w:r>
        <w:rPr>
          <w:szCs w:val="20"/>
        </w:rPr>
        <w:t xml:space="preserve">.  </w:t>
      </w:r>
      <w:r w:rsidRPr="00F065B7">
        <w:rPr>
          <w:szCs w:val="20"/>
        </w:rPr>
        <w:t xml:space="preserve">The </w:t>
      </w:r>
      <w:r w:rsidRPr="009F1CDA">
        <w:rPr>
          <w:i/>
          <w:iCs/>
          <w:szCs w:val="20"/>
        </w:rPr>
        <w:t>Qa</w:t>
      </w:r>
      <w:r w:rsidRPr="009F1CDA">
        <w:rPr>
          <w:i/>
        </w:rPr>
        <w:t>ṣ</w:t>
      </w:r>
      <w:r w:rsidRPr="009F1CDA">
        <w:rPr>
          <w:i/>
          <w:iCs/>
          <w:szCs w:val="20"/>
        </w:rPr>
        <w:t>ídiy-i-</w:t>
      </w:r>
      <w:r w:rsidR="004269A4">
        <w:rPr>
          <w:i/>
          <w:iCs/>
          <w:szCs w:val="20"/>
        </w:rPr>
        <w:t>W</w:t>
      </w:r>
      <w:r w:rsidRPr="009F1CDA">
        <w:rPr>
          <w:i/>
          <w:iCs/>
          <w:szCs w:val="20"/>
        </w:rPr>
        <w:t>arqá’iyyih</w:t>
      </w:r>
      <w:r w:rsidRPr="00F065B7">
        <w:rPr>
          <w:szCs w:val="20"/>
        </w:rPr>
        <w:t xml:space="preserve"> and </w:t>
      </w:r>
      <w:r w:rsidRPr="009F1CDA">
        <w:rPr>
          <w:i/>
          <w:iCs/>
          <w:szCs w:val="20"/>
        </w:rPr>
        <w:t>Ma</w:t>
      </w:r>
      <w:r w:rsidRPr="009F1CDA">
        <w:rPr>
          <w:i/>
          <w:iCs/>
          <w:szCs w:val="20"/>
          <w:u w:val="single"/>
        </w:rPr>
        <w:t>th</w:t>
      </w:r>
      <w:r w:rsidRPr="009F1CDA">
        <w:rPr>
          <w:i/>
          <w:iCs/>
          <w:szCs w:val="20"/>
        </w:rPr>
        <w:t>ná</w:t>
      </w:r>
      <w:r w:rsidR="004269A4">
        <w:rPr>
          <w:i/>
          <w:iCs/>
          <w:szCs w:val="20"/>
        </w:rPr>
        <w:t>w</w:t>
      </w:r>
      <w:r w:rsidRPr="009F1CDA">
        <w:rPr>
          <w:i/>
          <w:iCs/>
          <w:szCs w:val="20"/>
        </w:rPr>
        <w:t>í</w:t>
      </w:r>
      <w:r w:rsidRPr="00F065B7">
        <w:rPr>
          <w:szCs w:val="20"/>
        </w:rPr>
        <w:t xml:space="preserve"> are two such tablets</w:t>
      </w:r>
      <w:r>
        <w:rPr>
          <w:szCs w:val="20"/>
        </w:rPr>
        <w:t xml:space="preserve">.  </w:t>
      </w:r>
      <w:r w:rsidRPr="00F065B7">
        <w:rPr>
          <w:szCs w:val="20"/>
        </w:rPr>
        <w:t>It is regrettable that the scholarly community in general has not accorded these Tablets the close attention that they merit, from the standpoint of mystical content and teachings as well as the literary form</w:t>
      </w:r>
      <w:r>
        <w:rPr>
          <w:szCs w:val="20"/>
        </w:rPr>
        <w:t xml:space="preserve">.  </w:t>
      </w:r>
      <w:r w:rsidRPr="00F065B7">
        <w:rPr>
          <w:szCs w:val="20"/>
        </w:rPr>
        <w:t xml:space="preserve">These texts have been examined however with respect to other aspects and there are provisional translations of the </w:t>
      </w:r>
      <w:r>
        <w:rPr>
          <w:i/>
          <w:iCs/>
          <w:szCs w:val="20"/>
        </w:rPr>
        <w:t>Qaṣíd</w:t>
      </w:r>
      <w:r w:rsidRPr="009F1CDA">
        <w:rPr>
          <w:i/>
          <w:iCs/>
          <w:szCs w:val="20"/>
        </w:rPr>
        <w:t>ah</w:t>
      </w:r>
      <w:r w:rsidRPr="00F065B7">
        <w:rPr>
          <w:szCs w:val="20"/>
        </w:rPr>
        <w:t xml:space="preserve"> available as detailed in </w:t>
      </w:r>
      <w:r w:rsidRPr="009F1CDA">
        <w:rPr>
          <w:i/>
          <w:iCs/>
          <w:szCs w:val="20"/>
        </w:rPr>
        <w:t>Secret and Symbol</w:t>
      </w:r>
      <w:r w:rsidRPr="00F065B7">
        <w:rPr>
          <w:szCs w:val="20"/>
        </w:rPr>
        <w:t xml:space="preserve"> (258</w:t>
      </w:r>
      <w:r>
        <w:rPr>
          <w:szCs w:val="20"/>
        </w:rPr>
        <w:t>–</w:t>
      </w:r>
      <w:r w:rsidRPr="00F065B7">
        <w:rPr>
          <w:szCs w:val="20"/>
        </w:rPr>
        <w:t>59) by Christopher Buck.</w:t>
      </w:r>
    </w:p>
  </w:endnote>
  <w:endnote w:id="8">
    <w:p w:rsidR="00382F93" w:rsidRPr="008E4A74" w:rsidRDefault="00382F93" w:rsidP="008E4A74">
      <w:pPr>
        <w:pStyle w:val="EndnoteText"/>
        <w:rPr>
          <w:lang w:val="en-US"/>
        </w:rPr>
      </w:pPr>
      <w:r>
        <w:rPr>
          <w:rStyle w:val="EndnoteReference"/>
        </w:rPr>
        <w:endnoteRef/>
      </w:r>
      <w:r>
        <w:tab/>
      </w:r>
      <w:r w:rsidRPr="00F065B7">
        <w:rPr>
          <w:szCs w:val="20"/>
        </w:rPr>
        <w:t xml:space="preserve">In general the author agrees with the assessment made by Jack McLean who states that </w:t>
      </w:r>
      <w:r>
        <w:rPr>
          <w:szCs w:val="20"/>
        </w:rPr>
        <w:t>“</w:t>
      </w:r>
      <w:r w:rsidRPr="00F065B7">
        <w:rPr>
          <w:szCs w:val="20"/>
        </w:rPr>
        <w:t>it is regrettable that very little Bahá</w:t>
      </w:r>
      <w:r>
        <w:rPr>
          <w:szCs w:val="20"/>
        </w:rPr>
        <w:t>’</w:t>
      </w:r>
      <w:r w:rsidRPr="00F065B7">
        <w:rPr>
          <w:szCs w:val="20"/>
        </w:rPr>
        <w:t xml:space="preserve">í scholarship to date has explored the topic of mysticism in a positive light </w:t>
      </w:r>
      <w:r>
        <w:rPr>
          <w:szCs w:val="20"/>
        </w:rPr>
        <w:t>…</w:t>
      </w:r>
      <w:r w:rsidRPr="00F065B7">
        <w:rPr>
          <w:szCs w:val="20"/>
        </w:rPr>
        <w:t>.</w:t>
      </w:r>
      <w:r>
        <w:rPr>
          <w:szCs w:val="20"/>
        </w:rPr>
        <w:t>”</w:t>
      </w:r>
      <w:r w:rsidRPr="00F065B7">
        <w:rPr>
          <w:szCs w:val="20"/>
        </w:rPr>
        <w:t xml:space="preserve"> (</w:t>
      </w:r>
      <w:r w:rsidRPr="008E4A74">
        <w:rPr>
          <w:i/>
          <w:iCs/>
          <w:szCs w:val="20"/>
        </w:rPr>
        <w:t>Dimensions in Spirituality</w:t>
      </w:r>
      <w:r w:rsidRPr="00F065B7">
        <w:rPr>
          <w:szCs w:val="20"/>
        </w:rPr>
        <w:t xml:space="preserve"> 83)</w:t>
      </w:r>
      <w:r>
        <w:rPr>
          <w:szCs w:val="20"/>
        </w:rPr>
        <w:t xml:space="preserve">  </w:t>
      </w:r>
      <w:r w:rsidRPr="008E4A74">
        <w:rPr>
          <w:i/>
          <w:iCs/>
          <w:szCs w:val="20"/>
        </w:rPr>
        <w:t>Dimensions in Spirituality</w:t>
      </w:r>
      <w:r w:rsidRPr="00F065B7">
        <w:rPr>
          <w:szCs w:val="20"/>
        </w:rPr>
        <w:t xml:space="preserve"> by Jack McLean is a noteworthy attempt to compensate this deficiency</w:t>
      </w:r>
      <w:r>
        <w:rPr>
          <w:szCs w:val="20"/>
        </w:rPr>
        <w:t xml:space="preserve">.  </w:t>
      </w:r>
      <w:r w:rsidRPr="00F065B7">
        <w:rPr>
          <w:szCs w:val="20"/>
        </w:rPr>
        <w:t>It represents the first serious attempt towards a comprehensive formulation of Bahá</w:t>
      </w:r>
      <w:r>
        <w:rPr>
          <w:szCs w:val="20"/>
        </w:rPr>
        <w:t>’</w:t>
      </w:r>
      <w:r w:rsidRPr="00F065B7">
        <w:rPr>
          <w:szCs w:val="20"/>
        </w:rPr>
        <w:t>í spirituality</w:t>
      </w:r>
      <w:r>
        <w:rPr>
          <w:szCs w:val="20"/>
        </w:rPr>
        <w:t xml:space="preserve">.  </w:t>
      </w:r>
      <w:r w:rsidRPr="00F065B7">
        <w:rPr>
          <w:szCs w:val="20"/>
        </w:rPr>
        <w:t>Dr Dáryú</w:t>
      </w:r>
      <w:r w:rsidRPr="008E4A74">
        <w:rPr>
          <w:szCs w:val="20"/>
          <w:u w:val="single"/>
        </w:rPr>
        <w:t>sh</w:t>
      </w:r>
      <w:r w:rsidRPr="00F065B7">
        <w:rPr>
          <w:szCs w:val="20"/>
        </w:rPr>
        <w:t xml:space="preserve"> Ma</w:t>
      </w:r>
      <w:r>
        <w:rPr>
          <w:szCs w:val="20"/>
        </w:rPr>
        <w:t>‘</w:t>
      </w:r>
      <w:r w:rsidRPr="00F065B7">
        <w:rPr>
          <w:szCs w:val="20"/>
        </w:rPr>
        <w:t>ání has also contributed a significant volume of literature on this topic in Persian</w:t>
      </w:r>
      <w:r>
        <w:rPr>
          <w:szCs w:val="20"/>
        </w:rPr>
        <w:t xml:space="preserve">.  </w:t>
      </w:r>
      <w:r w:rsidRPr="00F065B7">
        <w:rPr>
          <w:szCs w:val="20"/>
        </w:rPr>
        <w:t xml:space="preserve">His </w:t>
      </w:r>
      <w:r w:rsidRPr="008E4A74">
        <w:rPr>
          <w:i/>
          <w:iCs/>
          <w:szCs w:val="20"/>
        </w:rPr>
        <w:t>Kanz-i-Asrár</w:t>
      </w:r>
      <w:r w:rsidRPr="00F065B7">
        <w:rPr>
          <w:szCs w:val="20"/>
        </w:rPr>
        <w:t xml:space="preserve"> (Thesaurus of Mysteries), for example, only the first volume of which has been published, represents a lexicon of the terminology utilized in the </w:t>
      </w:r>
      <w:r w:rsidRPr="008E4A74">
        <w:rPr>
          <w:i/>
          <w:iCs/>
          <w:szCs w:val="20"/>
        </w:rPr>
        <w:t>Hidden Words of Bahá’u’lláh</w:t>
      </w:r>
      <w:r w:rsidRPr="00F065B7">
        <w:rPr>
          <w:szCs w:val="20"/>
        </w:rPr>
        <w:t>.</w:t>
      </w:r>
    </w:p>
  </w:endnote>
  <w:endnote w:id="9">
    <w:p w:rsidR="00382F93" w:rsidRPr="008E4A74" w:rsidRDefault="00382F93" w:rsidP="00270A0F">
      <w:pPr>
        <w:pStyle w:val="EndnoteText"/>
        <w:rPr>
          <w:lang w:val="en-US"/>
        </w:rPr>
      </w:pPr>
      <w:r>
        <w:rPr>
          <w:rStyle w:val="EndnoteReference"/>
        </w:rPr>
        <w:endnoteRef/>
      </w:r>
      <w:r>
        <w:tab/>
      </w:r>
      <w:r w:rsidRPr="008E4A74">
        <w:rPr>
          <w:i/>
          <w:iCs/>
          <w:szCs w:val="20"/>
        </w:rPr>
        <w:t>Dimensions in Spirituality</w:t>
      </w:r>
      <w:r w:rsidRPr="00F065B7">
        <w:rPr>
          <w:szCs w:val="20"/>
        </w:rPr>
        <w:t xml:space="preserve"> 83.</w:t>
      </w:r>
    </w:p>
  </w:endnote>
  <w:endnote w:id="10">
    <w:p w:rsidR="00382F93" w:rsidRPr="008E4A74" w:rsidRDefault="00382F93">
      <w:pPr>
        <w:pStyle w:val="EndnoteText"/>
        <w:rPr>
          <w:lang w:val="en-US"/>
        </w:rPr>
      </w:pPr>
      <w:r>
        <w:rPr>
          <w:rStyle w:val="EndnoteReference"/>
        </w:rPr>
        <w:endnoteRef/>
      </w:r>
      <w:r>
        <w:tab/>
      </w:r>
      <w:r w:rsidRPr="00F065B7">
        <w:rPr>
          <w:szCs w:val="20"/>
        </w:rPr>
        <w:t xml:space="preserve">To these must be added the authorized interpretations made by </w:t>
      </w:r>
      <w:r>
        <w:rPr>
          <w:szCs w:val="20"/>
        </w:rPr>
        <w:t>‘</w:t>
      </w:r>
      <w:r w:rsidRPr="00F065B7">
        <w:rPr>
          <w:szCs w:val="20"/>
        </w:rPr>
        <w:t>Abdu</w:t>
      </w:r>
      <w:r>
        <w:rPr>
          <w:szCs w:val="20"/>
        </w:rPr>
        <w:t>’</w:t>
      </w:r>
      <w:r w:rsidRPr="00F065B7">
        <w:rPr>
          <w:szCs w:val="20"/>
        </w:rPr>
        <w:t>l-Bahá and Shoghi Effendi.</w:t>
      </w:r>
    </w:p>
  </w:endnote>
  <w:endnote w:id="11">
    <w:p w:rsidR="00382F93" w:rsidRPr="008E4A74" w:rsidRDefault="00382F93" w:rsidP="00270A0F">
      <w:pPr>
        <w:pStyle w:val="EndnoteText"/>
        <w:rPr>
          <w:lang w:val="en-US"/>
        </w:rPr>
      </w:pPr>
      <w:r>
        <w:rPr>
          <w:rStyle w:val="EndnoteReference"/>
        </w:rPr>
        <w:endnoteRef/>
      </w:r>
      <w:r>
        <w:tab/>
      </w:r>
      <w:r w:rsidRPr="008E4A74">
        <w:rPr>
          <w:i/>
          <w:iCs/>
          <w:szCs w:val="20"/>
        </w:rPr>
        <w:t>Dimensions in Spirituality</w:t>
      </w:r>
      <w:r w:rsidRPr="00F065B7">
        <w:rPr>
          <w:szCs w:val="20"/>
        </w:rPr>
        <w:t xml:space="preserve"> 58.</w:t>
      </w:r>
    </w:p>
  </w:endnote>
  <w:endnote w:id="12">
    <w:p w:rsidR="00382F93" w:rsidRPr="002E0641" w:rsidRDefault="00382F93">
      <w:pPr>
        <w:pStyle w:val="EndnoteText"/>
        <w:rPr>
          <w:lang w:val="en-US"/>
        </w:rPr>
      </w:pPr>
      <w:r>
        <w:rPr>
          <w:rStyle w:val="EndnoteReference"/>
        </w:rPr>
        <w:endnoteRef/>
      </w:r>
      <w:r>
        <w:tab/>
      </w:r>
      <w:r w:rsidRPr="002E0641">
        <w:rPr>
          <w:i/>
          <w:iCs/>
          <w:szCs w:val="20"/>
        </w:rPr>
        <w:t>Kitáb-i-Aqdas</w:t>
      </w:r>
      <w:r>
        <w:rPr>
          <w:i/>
          <w:iCs/>
          <w:szCs w:val="20"/>
        </w:rPr>
        <w:t>,</w:t>
      </w:r>
      <w:r w:rsidRPr="00F065B7">
        <w:rPr>
          <w:szCs w:val="20"/>
        </w:rPr>
        <w:t xml:space="preserve"> para</w:t>
      </w:r>
      <w:r>
        <w:rPr>
          <w:szCs w:val="20"/>
        </w:rPr>
        <w:t>.</w:t>
      </w:r>
      <w:r w:rsidRPr="00F065B7">
        <w:rPr>
          <w:szCs w:val="20"/>
        </w:rPr>
        <w:t xml:space="preserve"> 4</w:t>
      </w:r>
      <w:r>
        <w:rPr>
          <w:szCs w:val="20"/>
        </w:rPr>
        <w:t xml:space="preserve">.  </w:t>
      </w:r>
      <w:r w:rsidRPr="00F065B7">
        <w:rPr>
          <w:szCs w:val="20"/>
        </w:rPr>
        <w:t xml:space="preserve">See also </w:t>
      </w:r>
      <w:r w:rsidRPr="002E0641">
        <w:rPr>
          <w:i/>
          <w:iCs/>
          <w:szCs w:val="20"/>
        </w:rPr>
        <w:t>The Seven Valleys</w:t>
      </w:r>
      <w:r w:rsidRPr="00F065B7">
        <w:rPr>
          <w:szCs w:val="20"/>
        </w:rPr>
        <w:t xml:space="preserve"> (39</w:t>
      </w:r>
      <w:r>
        <w:rPr>
          <w:szCs w:val="20"/>
        </w:rPr>
        <w:t>–</w:t>
      </w:r>
      <w:r w:rsidRPr="00F065B7">
        <w:rPr>
          <w:szCs w:val="20"/>
        </w:rPr>
        <w:t>40).</w:t>
      </w:r>
    </w:p>
  </w:endnote>
  <w:endnote w:id="13">
    <w:p w:rsidR="00382F93" w:rsidRPr="002E0641" w:rsidRDefault="00382F93" w:rsidP="002E0641">
      <w:pPr>
        <w:pStyle w:val="EndnoteText"/>
        <w:rPr>
          <w:lang w:val="en-US"/>
        </w:rPr>
      </w:pPr>
      <w:r>
        <w:rPr>
          <w:rStyle w:val="EndnoteReference"/>
        </w:rPr>
        <w:endnoteRef/>
      </w:r>
      <w:r>
        <w:tab/>
      </w:r>
      <w:r w:rsidRPr="002E0641">
        <w:rPr>
          <w:i/>
          <w:iCs/>
          <w:szCs w:val="20"/>
        </w:rPr>
        <w:t>Kitáb-i-Aqdas</w:t>
      </w:r>
      <w:r>
        <w:rPr>
          <w:szCs w:val="20"/>
        </w:rPr>
        <w:t xml:space="preserve">, </w:t>
      </w:r>
      <w:r w:rsidRPr="00F065B7">
        <w:rPr>
          <w:szCs w:val="20"/>
        </w:rPr>
        <w:t>para</w:t>
      </w:r>
      <w:r>
        <w:rPr>
          <w:szCs w:val="20"/>
        </w:rPr>
        <w:t>.</w:t>
      </w:r>
      <w:r w:rsidRPr="00F065B7">
        <w:rPr>
          <w:szCs w:val="20"/>
        </w:rPr>
        <w:t xml:space="preserve"> 33, where Bahá</w:t>
      </w:r>
      <w:r>
        <w:rPr>
          <w:szCs w:val="20"/>
        </w:rPr>
        <w:t>’</w:t>
      </w:r>
      <w:r w:rsidRPr="00F065B7">
        <w:rPr>
          <w:szCs w:val="20"/>
        </w:rPr>
        <w:t>u</w:t>
      </w:r>
      <w:r>
        <w:rPr>
          <w:szCs w:val="20"/>
        </w:rPr>
        <w:t>’</w:t>
      </w:r>
      <w:r w:rsidRPr="00F065B7">
        <w:rPr>
          <w:szCs w:val="20"/>
        </w:rPr>
        <w:t>lláh states</w:t>
      </w:r>
      <w:r>
        <w:rPr>
          <w:szCs w:val="20"/>
        </w:rPr>
        <w:t>:  “</w:t>
      </w:r>
      <w:r w:rsidRPr="002E0641">
        <w:rPr>
          <w:i/>
          <w:iCs/>
          <w:szCs w:val="20"/>
        </w:rPr>
        <w:t>We have exalted your engagement in such work to the rank of worship of the one true God</w:t>
      </w:r>
      <w:r>
        <w:rPr>
          <w:szCs w:val="20"/>
        </w:rPr>
        <w:t xml:space="preserve">.”  </w:t>
      </w:r>
      <w:r w:rsidRPr="00F065B7">
        <w:rPr>
          <w:szCs w:val="20"/>
        </w:rPr>
        <w:t>This represents a radical break from the Sufi tradition where a mystic was known for his poverty, and renunciation of the world</w:t>
      </w:r>
      <w:r>
        <w:rPr>
          <w:szCs w:val="20"/>
        </w:rPr>
        <w:t xml:space="preserve">.  </w:t>
      </w:r>
      <w:r w:rsidRPr="00F065B7">
        <w:rPr>
          <w:szCs w:val="20"/>
        </w:rPr>
        <w:t xml:space="preserve">Hence the designations </w:t>
      </w:r>
      <w:r w:rsidRPr="002E0641">
        <w:rPr>
          <w:i/>
          <w:iCs/>
          <w:szCs w:val="20"/>
        </w:rPr>
        <w:t>faq</w:t>
      </w:r>
      <w:r w:rsidRPr="002E0641">
        <w:rPr>
          <w:i/>
        </w:rPr>
        <w:t>í</w:t>
      </w:r>
      <w:r w:rsidRPr="002E0641">
        <w:rPr>
          <w:i/>
          <w:iCs/>
          <w:szCs w:val="20"/>
        </w:rPr>
        <w:t>r</w:t>
      </w:r>
      <w:r w:rsidRPr="00F065B7">
        <w:rPr>
          <w:szCs w:val="20"/>
        </w:rPr>
        <w:t xml:space="preserve"> in Arabic and </w:t>
      </w:r>
      <w:r w:rsidRPr="002E0641">
        <w:rPr>
          <w:i/>
          <w:iCs/>
          <w:szCs w:val="20"/>
        </w:rPr>
        <w:t>darví</w:t>
      </w:r>
      <w:r w:rsidRPr="002E0641">
        <w:rPr>
          <w:i/>
          <w:iCs/>
          <w:szCs w:val="20"/>
          <w:u w:val="single"/>
        </w:rPr>
        <w:t>sh</w:t>
      </w:r>
      <w:r w:rsidRPr="00F065B7">
        <w:rPr>
          <w:szCs w:val="20"/>
        </w:rPr>
        <w:t xml:space="preserve"> in Persian, both of which mean </w:t>
      </w:r>
      <w:r>
        <w:rPr>
          <w:szCs w:val="20"/>
        </w:rPr>
        <w:t>“</w:t>
      </w:r>
      <w:r w:rsidRPr="00F065B7">
        <w:rPr>
          <w:szCs w:val="20"/>
        </w:rPr>
        <w:t>poor</w:t>
      </w:r>
      <w:r>
        <w:rPr>
          <w:szCs w:val="20"/>
        </w:rPr>
        <w:t>”</w:t>
      </w:r>
      <w:r w:rsidRPr="00F065B7">
        <w:rPr>
          <w:szCs w:val="20"/>
        </w:rPr>
        <w:t>, came to be generally accepted terms for the Sufi</w:t>
      </w:r>
      <w:r>
        <w:rPr>
          <w:szCs w:val="20"/>
        </w:rPr>
        <w:t xml:space="preserve">.  </w:t>
      </w:r>
      <w:r w:rsidRPr="00F065B7">
        <w:rPr>
          <w:szCs w:val="20"/>
        </w:rPr>
        <w:t>These mystics were frequently inclined to beg, a practice also forbidden by Bahá</w:t>
      </w:r>
      <w:r>
        <w:rPr>
          <w:szCs w:val="20"/>
        </w:rPr>
        <w:t>’</w:t>
      </w:r>
      <w:r w:rsidRPr="00F065B7">
        <w:rPr>
          <w:szCs w:val="20"/>
        </w:rPr>
        <w:t>u</w:t>
      </w:r>
      <w:r>
        <w:rPr>
          <w:szCs w:val="20"/>
        </w:rPr>
        <w:t>’</w:t>
      </w:r>
      <w:r w:rsidRPr="00F065B7">
        <w:rPr>
          <w:szCs w:val="20"/>
        </w:rPr>
        <w:t xml:space="preserve">lláh in the </w:t>
      </w:r>
      <w:r w:rsidRPr="002E0641">
        <w:rPr>
          <w:i/>
          <w:iCs/>
          <w:szCs w:val="20"/>
        </w:rPr>
        <w:t>Kitáb-i-Aqdas</w:t>
      </w:r>
      <w:r w:rsidRPr="00F065B7">
        <w:rPr>
          <w:szCs w:val="20"/>
        </w:rPr>
        <w:t>.</w:t>
      </w:r>
    </w:p>
  </w:endnote>
  <w:endnote w:id="14">
    <w:p w:rsidR="00382F93" w:rsidRPr="002E0641" w:rsidRDefault="00382F93" w:rsidP="002E0641">
      <w:pPr>
        <w:pStyle w:val="EndnoteText"/>
        <w:rPr>
          <w:lang w:val="en-US"/>
        </w:rPr>
      </w:pPr>
      <w:r>
        <w:rPr>
          <w:rStyle w:val="EndnoteReference"/>
        </w:rPr>
        <w:endnoteRef/>
      </w:r>
      <w:r>
        <w:tab/>
      </w:r>
      <w:r w:rsidRPr="00F065B7">
        <w:rPr>
          <w:szCs w:val="20"/>
        </w:rPr>
        <w:t>An introductory outline of the development and structure of the Bahá</w:t>
      </w:r>
      <w:r>
        <w:rPr>
          <w:szCs w:val="20"/>
        </w:rPr>
        <w:t>’</w:t>
      </w:r>
      <w:r w:rsidRPr="00F065B7">
        <w:rPr>
          <w:szCs w:val="20"/>
        </w:rPr>
        <w:t xml:space="preserve">í Administrative Order is presented by Smith in </w:t>
      </w:r>
      <w:r w:rsidRPr="002E0641">
        <w:rPr>
          <w:i/>
          <w:iCs/>
          <w:szCs w:val="20"/>
        </w:rPr>
        <w:t>The Bábí and Bahá’í Religions:  From Messianic Shi‘ism to a World Religion</w:t>
      </w:r>
      <w:r w:rsidRPr="00F065B7">
        <w:rPr>
          <w:szCs w:val="20"/>
        </w:rPr>
        <w:t xml:space="preserve"> 115</w:t>
      </w:r>
      <w:r>
        <w:rPr>
          <w:szCs w:val="20"/>
        </w:rPr>
        <w:t>–</w:t>
      </w:r>
      <w:r w:rsidRPr="00F065B7">
        <w:rPr>
          <w:szCs w:val="20"/>
        </w:rPr>
        <w:t>35</w:t>
      </w:r>
      <w:r>
        <w:rPr>
          <w:szCs w:val="20"/>
        </w:rPr>
        <w:t xml:space="preserve">.  </w:t>
      </w:r>
      <w:r w:rsidRPr="002E0641">
        <w:rPr>
          <w:i/>
          <w:iCs/>
          <w:szCs w:val="20"/>
        </w:rPr>
        <w:t>The Search for a Just Society</w:t>
      </w:r>
      <w:r w:rsidRPr="00F065B7">
        <w:rPr>
          <w:szCs w:val="20"/>
        </w:rPr>
        <w:t xml:space="preserve"> (424</w:t>
      </w:r>
      <w:r>
        <w:rPr>
          <w:szCs w:val="20"/>
        </w:rPr>
        <w:t>–</w:t>
      </w:r>
      <w:r w:rsidRPr="00F065B7">
        <w:rPr>
          <w:szCs w:val="20"/>
        </w:rPr>
        <w:t>33) by John Huddleston is an interesting presentation and incorporates a rare balance between the spiritual and administrative elements</w:t>
      </w:r>
      <w:r>
        <w:rPr>
          <w:szCs w:val="20"/>
        </w:rPr>
        <w:t xml:space="preserve">.  </w:t>
      </w:r>
      <w:r w:rsidRPr="00F065B7">
        <w:rPr>
          <w:szCs w:val="20"/>
        </w:rPr>
        <w:t>Another excellent study is</w:t>
      </w:r>
      <w:r w:rsidRPr="002E0641">
        <w:rPr>
          <w:i/>
          <w:iCs/>
          <w:szCs w:val="20"/>
        </w:rPr>
        <w:t xml:space="preserve"> An Organic Order</w:t>
      </w:r>
      <w:r w:rsidRPr="00F065B7">
        <w:rPr>
          <w:szCs w:val="20"/>
        </w:rPr>
        <w:t xml:space="preserve"> by Roger Coe in </w:t>
      </w:r>
      <w:r w:rsidRPr="002E0641">
        <w:rPr>
          <w:i/>
          <w:iCs/>
          <w:szCs w:val="20"/>
        </w:rPr>
        <w:t>The Vision of Shoghi Effendi</w:t>
      </w:r>
      <w:r>
        <w:rPr>
          <w:szCs w:val="20"/>
        </w:rPr>
        <w:t xml:space="preserve">.  </w:t>
      </w:r>
      <w:r w:rsidRPr="00F065B7">
        <w:rPr>
          <w:szCs w:val="20"/>
        </w:rPr>
        <w:t xml:space="preserve">The most comprehensive overall treatment remains that of Shoghi Effendi himself as detailed in his writings such as </w:t>
      </w:r>
      <w:r w:rsidRPr="002E0641">
        <w:rPr>
          <w:i/>
          <w:iCs/>
          <w:szCs w:val="20"/>
        </w:rPr>
        <w:t>The World Order of Bahá’u’lláh</w:t>
      </w:r>
      <w:r w:rsidRPr="00F065B7">
        <w:rPr>
          <w:szCs w:val="20"/>
        </w:rPr>
        <w:t xml:space="preserve"> 152</w:t>
      </w:r>
      <w:r>
        <w:rPr>
          <w:szCs w:val="20"/>
        </w:rPr>
        <w:t>–</w:t>
      </w:r>
      <w:r w:rsidRPr="00F065B7">
        <w:rPr>
          <w:szCs w:val="20"/>
        </w:rPr>
        <w:t>57.</w:t>
      </w:r>
    </w:p>
  </w:endnote>
  <w:endnote w:id="15">
    <w:p w:rsidR="00382F93" w:rsidRPr="00270A0F" w:rsidRDefault="00382F93">
      <w:pPr>
        <w:pStyle w:val="EndnoteText"/>
        <w:rPr>
          <w:lang w:val="en-US"/>
        </w:rPr>
      </w:pPr>
      <w:r>
        <w:rPr>
          <w:rStyle w:val="EndnoteReference"/>
        </w:rPr>
        <w:endnoteRef/>
      </w:r>
      <w:r>
        <w:tab/>
      </w:r>
      <w:r w:rsidRPr="00270A0F">
        <w:rPr>
          <w:i/>
          <w:iCs/>
          <w:szCs w:val="20"/>
        </w:rPr>
        <w:t>Dimensions in Spirituality</w:t>
      </w:r>
      <w:r w:rsidRPr="00F065B7">
        <w:rPr>
          <w:szCs w:val="20"/>
        </w:rPr>
        <w:t xml:space="preserve"> 126.</w:t>
      </w:r>
    </w:p>
  </w:endnote>
  <w:endnote w:id="16">
    <w:p w:rsidR="00382F93" w:rsidRPr="008A3932" w:rsidRDefault="00382F93">
      <w:pPr>
        <w:pStyle w:val="EndnoteText"/>
        <w:rPr>
          <w:lang w:val="en-US"/>
        </w:rPr>
      </w:pPr>
      <w:r>
        <w:rPr>
          <w:rStyle w:val="EndnoteReference"/>
        </w:rPr>
        <w:endnoteRef/>
      </w:r>
      <w:r>
        <w:tab/>
      </w:r>
      <w:r w:rsidRPr="00F065B7">
        <w:rPr>
          <w:szCs w:val="20"/>
        </w:rPr>
        <w:t xml:space="preserve">The word </w:t>
      </w:r>
      <w:r>
        <w:rPr>
          <w:szCs w:val="20"/>
        </w:rPr>
        <w:t>‘</w:t>
      </w:r>
      <w:r w:rsidRPr="00F065B7">
        <w:rPr>
          <w:szCs w:val="20"/>
        </w:rPr>
        <w:t>theosophy</w:t>
      </w:r>
      <w:r>
        <w:rPr>
          <w:szCs w:val="20"/>
        </w:rPr>
        <w:t>’</w:t>
      </w:r>
      <w:r w:rsidRPr="00F065B7">
        <w:rPr>
          <w:szCs w:val="20"/>
        </w:rPr>
        <w:t xml:space="preserve"> itself poses a problem, as it has been used to denote a variety of ideas and schools of thought.</w:t>
      </w:r>
    </w:p>
  </w:endnote>
  <w:endnote w:id="17">
    <w:p w:rsidR="00382F93" w:rsidRPr="008A3932" w:rsidRDefault="00382F93" w:rsidP="008A3932">
      <w:pPr>
        <w:pStyle w:val="EndnoteText"/>
        <w:rPr>
          <w:lang w:val="en-US"/>
        </w:rPr>
      </w:pPr>
      <w:r>
        <w:rPr>
          <w:rStyle w:val="EndnoteReference"/>
        </w:rPr>
        <w:endnoteRef/>
      </w:r>
      <w:r>
        <w:tab/>
      </w:r>
      <w:r w:rsidRPr="00F065B7">
        <w:rPr>
          <w:szCs w:val="20"/>
        </w:rPr>
        <w:t xml:space="preserve">See </w:t>
      </w:r>
      <w:r w:rsidRPr="008A3932">
        <w:rPr>
          <w:i/>
          <w:iCs/>
          <w:szCs w:val="20"/>
        </w:rPr>
        <w:t>The Sufi Orders in Islam</w:t>
      </w:r>
      <w:r w:rsidRPr="00F065B7">
        <w:rPr>
          <w:szCs w:val="20"/>
        </w:rPr>
        <w:t xml:space="preserve"> by Trimingham 138.</w:t>
      </w:r>
    </w:p>
  </w:endnote>
  <w:endnote w:id="18">
    <w:p w:rsidR="00382F93" w:rsidRPr="00F065B7" w:rsidRDefault="00382F93" w:rsidP="008A3932">
      <w:pPr>
        <w:pStyle w:val="EndnoteText"/>
      </w:pPr>
      <w:r>
        <w:rPr>
          <w:rStyle w:val="EndnoteReference"/>
        </w:rPr>
        <w:endnoteRef/>
      </w:r>
      <w:r>
        <w:tab/>
      </w:r>
      <w:r w:rsidRPr="00F065B7">
        <w:t>This article presents a synthesis derived from Bahá</w:t>
      </w:r>
      <w:r>
        <w:t>’</w:t>
      </w:r>
      <w:r w:rsidRPr="00F065B7">
        <w:t>í Sacred Writings and the writings of Shoghi Effendi</w:t>
      </w:r>
      <w:r>
        <w:t xml:space="preserve">.  </w:t>
      </w:r>
      <w:r w:rsidRPr="00F065B7">
        <w:t>Such inductive reasoning has inherent flaws and is always dangerous</w:t>
      </w:r>
      <w:r>
        <w:t xml:space="preserve">.  </w:t>
      </w:r>
      <w:r w:rsidRPr="00F065B7">
        <w:t>The author wishes the readership to give close attention to the following guidance by the Universal House of</w:t>
      </w:r>
      <w:r>
        <w:t xml:space="preserve"> </w:t>
      </w:r>
      <w:r w:rsidRPr="00F065B7">
        <w:t>Justice in this regard.</w:t>
      </w:r>
    </w:p>
    <w:p w:rsidR="00382F93" w:rsidRPr="008A3932" w:rsidRDefault="00382F93" w:rsidP="008A3932">
      <w:pPr>
        <w:pStyle w:val="EndnoteText"/>
        <w:spacing w:before="40"/>
        <w:rPr>
          <w:lang w:val="en-US"/>
        </w:rPr>
      </w:pPr>
      <w:r>
        <w:tab/>
      </w:r>
      <w:r w:rsidRPr="00F065B7">
        <w:t>As you point out in your letter, divine Revelation is infallible and proceeds from an all-encompassing knowledge of the Truth, but when individual Bahá</w:t>
      </w:r>
      <w:r>
        <w:t>’</w:t>
      </w:r>
      <w:r w:rsidRPr="00F065B7">
        <w:t>ís attempt to apply Sacred Texts to any specific problem or situation they do so using their own minds which are of limited understanding</w:t>
      </w:r>
      <w:r>
        <w:t xml:space="preserve">. …  </w:t>
      </w:r>
      <w:r w:rsidRPr="00F065B7">
        <w:t>The Bahá</w:t>
      </w:r>
      <w:r>
        <w:t>’</w:t>
      </w:r>
      <w:r w:rsidRPr="00F065B7">
        <w:t>í principle of harmony between religion and science requires, as you say, that</w:t>
      </w:r>
      <w:r>
        <w:t xml:space="preserve"> </w:t>
      </w:r>
      <w:r w:rsidRPr="00F065B7">
        <w:t>a Bahá</w:t>
      </w:r>
      <w:r>
        <w:t>’</w:t>
      </w:r>
      <w:r w:rsidRPr="00F065B7">
        <w:t>í scholar must use his intelligence to arrive at a solution of</w:t>
      </w:r>
      <w:r>
        <w:t xml:space="preserve"> </w:t>
      </w:r>
      <w:r w:rsidRPr="00F065B7">
        <w:t xml:space="preserve">a specific problem if there is an apparent conflict between a Sacred Text and other evidence; and also he must accept the fact that some problems may defy his comprehension </w:t>
      </w:r>
      <w:r>
        <w:t xml:space="preserve">…. </w:t>
      </w:r>
      <w:r w:rsidRPr="00F065B7">
        <w:t>(Scholarship 26)</w:t>
      </w:r>
    </w:p>
  </w:endnote>
  <w:endnote w:id="19">
    <w:p w:rsidR="00382F93" w:rsidRPr="008A3932" w:rsidRDefault="00382F93" w:rsidP="001957B8">
      <w:pPr>
        <w:pStyle w:val="EndnoteText"/>
        <w:rPr>
          <w:lang w:val="en-US"/>
        </w:rPr>
      </w:pPr>
      <w:r>
        <w:rPr>
          <w:rStyle w:val="EndnoteReference"/>
        </w:rPr>
        <w:endnoteRef/>
      </w:r>
      <w:r>
        <w:tab/>
      </w:r>
      <w:r w:rsidRPr="00F065B7">
        <w:rPr>
          <w:szCs w:val="20"/>
        </w:rPr>
        <w:t>By theophany the authors intend Self-Revelation of the Ipseity</w:t>
      </w:r>
      <w:r>
        <w:rPr>
          <w:szCs w:val="20"/>
        </w:rPr>
        <w:t xml:space="preserve">.  </w:t>
      </w:r>
      <w:r w:rsidRPr="00F065B7">
        <w:rPr>
          <w:szCs w:val="20"/>
        </w:rPr>
        <w:t>Here the terms manifestation, revelation and theophany are utili</w:t>
      </w:r>
      <w:r w:rsidR="001957B8">
        <w:rPr>
          <w:szCs w:val="20"/>
        </w:rPr>
        <w:t>s</w:t>
      </w:r>
      <w:r w:rsidRPr="00F065B7">
        <w:rPr>
          <w:szCs w:val="20"/>
        </w:rPr>
        <w:t>ed as synonyms</w:t>
      </w:r>
      <w:r>
        <w:rPr>
          <w:szCs w:val="20"/>
        </w:rPr>
        <w:t xml:space="preserve">.  </w:t>
      </w:r>
      <w:r w:rsidRPr="00F065B7">
        <w:rPr>
          <w:szCs w:val="20"/>
        </w:rPr>
        <w:t xml:space="preserve">The Ipseity is identified with the Sufi </w:t>
      </w:r>
      <w:r w:rsidRPr="008A3932">
        <w:rPr>
          <w:i/>
          <w:iCs/>
          <w:szCs w:val="20"/>
        </w:rPr>
        <w:t>Huwa</w:t>
      </w:r>
      <w:r w:rsidRPr="00F065B7">
        <w:rPr>
          <w:szCs w:val="20"/>
        </w:rPr>
        <w:t xml:space="preserve"> (He), which refers to the unknowable Essence of God.</w:t>
      </w:r>
    </w:p>
  </w:endnote>
  <w:endnote w:id="20">
    <w:p w:rsidR="00382F93" w:rsidRPr="008A3932" w:rsidRDefault="00382F93">
      <w:pPr>
        <w:pStyle w:val="EndnoteText"/>
        <w:rPr>
          <w:lang w:val="en-US"/>
        </w:rPr>
      </w:pPr>
      <w:r>
        <w:rPr>
          <w:rStyle w:val="EndnoteReference"/>
        </w:rPr>
        <w:endnoteRef/>
      </w:r>
      <w:r>
        <w:tab/>
      </w:r>
      <w:r w:rsidRPr="00F065B7">
        <w:rPr>
          <w:szCs w:val="20"/>
        </w:rPr>
        <w:t>Book of Certitude 139</w:t>
      </w:r>
      <w:r>
        <w:rPr>
          <w:szCs w:val="20"/>
        </w:rPr>
        <w:t>–</w:t>
      </w:r>
      <w:r w:rsidRPr="00F065B7">
        <w:rPr>
          <w:szCs w:val="20"/>
        </w:rPr>
        <w:t>43</w:t>
      </w:r>
      <w:r>
        <w:rPr>
          <w:szCs w:val="20"/>
        </w:rPr>
        <w:t xml:space="preserve">.  </w:t>
      </w:r>
      <w:r w:rsidRPr="00F065B7">
        <w:rPr>
          <w:szCs w:val="20"/>
        </w:rPr>
        <w:t xml:space="preserve">These definitions are presented in an attempt to arrive at an understanding of </w:t>
      </w:r>
      <w:r>
        <w:rPr>
          <w:szCs w:val="20"/>
        </w:rPr>
        <w:t>“</w:t>
      </w:r>
      <w:r w:rsidRPr="00F065B7">
        <w:rPr>
          <w:szCs w:val="20"/>
        </w:rPr>
        <w:t>attainment unto the divine Presence</w:t>
      </w:r>
      <w:r>
        <w:rPr>
          <w:szCs w:val="20"/>
        </w:rPr>
        <w:t>”</w:t>
      </w:r>
      <w:r w:rsidRPr="00F065B7">
        <w:rPr>
          <w:szCs w:val="20"/>
        </w:rPr>
        <w:t xml:space="preserve"> (</w:t>
      </w:r>
      <w:r w:rsidRPr="008A3932">
        <w:rPr>
          <w:i/>
          <w:iCs/>
          <w:szCs w:val="20"/>
        </w:rPr>
        <w:t>Liqá’u’lláh</w:t>
      </w:r>
      <w:r w:rsidRPr="00F065B7">
        <w:rPr>
          <w:szCs w:val="20"/>
        </w:rPr>
        <w:t>).</w:t>
      </w:r>
    </w:p>
  </w:endnote>
  <w:endnote w:id="21">
    <w:p w:rsidR="00382F93" w:rsidRPr="00E640D3" w:rsidRDefault="00382F93">
      <w:pPr>
        <w:pStyle w:val="EndnoteText"/>
        <w:rPr>
          <w:lang w:val="en-US"/>
        </w:rPr>
      </w:pPr>
      <w:r>
        <w:rPr>
          <w:rStyle w:val="EndnoteReference"/>
        </w:rPr>
        <w:endnoteRef/>
      </w:r>
      <w:r>
        <w:tab/>
      </w:r>
      <w:r w:rsidRPr="00E640D3">
        <w:rPr>
          <w:i/>
          <w:iCs/>
          <w:szCs w:val="20"/>
        </w:rPr>
        <w:t>Gleanings from the Writings of Bahá’u’lláh</w:t>
      </w:r>
      <w:r w:rsidRPr="00F065B7">
        <w:rPr>
          <w:szCs w:val="20"/>
        </w:rPr>
        <w:t xml:space="preserve"> 149.</w:t>
      </w:r>
    </w:p>
  </w:endnote>
  <w:endnote w:id="22">
    <w:p w:rsidR="00382F93" w:rsidRPr="00E640D3" w:rsidRDefault="00382F93">
      <w:pPr>
        <w:pStyle w:val="EndnoteText"/>
        <w:rPr>
          <w:lang w:val="en-US"/>
        </w:rPr>
      </w:pPr>
      <w:r>
        <w:rPr>
          <w:rStyle w:val="EndnoteReference"/>
        </w:rPr>
        <w:endnoteRef/>
      </w:r>
      <w:r>
        <w:tab/>
      </w:r>
      <w:r w:rsidRPr="00E640D3">
        <w:rPr>
          <w:i/>
          <w:iCs/>
          <w:szCs w:val="20"/>
        </w:rPr>
        <w:t>Book of Certitude</w:t>
      </w:r>
      <w:r w:rsidRPr="00F065B7">
        <w:rPr>
          <w:szCs w:val="20"/>
        </w:rPr>
        <w:t xml:space="preserve"> 140.</w:t>
      </w:r>
    </w:p>
  </w:endnote>
  <w:endnote w:id="23">
    <w:p w:rsidR="00382F93" w:rsidRPr="00E640D3" w:rsidRDefault="00382F93">
      <w:pPr>
        <w:pStyle w:val="EndnoteText"/>
        <w:rPr>
          <w:lang w:val="en-US"/>
        </w:rPr>
      </w:pPr>
      <w:r>
        <w:rPr>
          <w:rStyle w:val="EndnoteReference"/>
        </w:rPr>
        <w:endnoteRef/>
      </w:r>
      <w:r>
        <w:tab/>
      </w:r>
      <w:r w:rsidRPr="00F065B7">
        <w:rPr>
          <w:szCs w:val="20"/>
        </w:rPr>
        <w:t>The seeker should achieve this state in the Valley of Search, the first of the Seven Valleys.</w:t>
      </w:r>
    </w:p>
  </w:endnote>
  <w:endnote w:id="24">
    <w:p w:rsidR="00382F93" w:rsidRPr="00E640D3" w:rsidRDefault="00382F93" w:rsidP="003A5BE3">
      <w:pPr>
        <w:pStyle w:val="EndnoteText"/>
        <w:rPr>
          <w:lang w:val="en-US"/>
        </w:rPr>
      </w:pPr>
      <w:r>
        <w:rPr>
          <w:rStyle w:val="EndnoteReference"/>
        </w:rPr>
        <w:endnoteRef/>
      </w:r>
      <w:r>
        <w:tab/>
      </w:r>
      <w:r w:rsidRPr="00E640D3">
        <w:rPr>
          <w:i/>
          <w:iCs/>
          <w:szCs w:val="20"/>
        </w:rPr>
        <w:t>Book of Certitude</w:t>
      </w:r>
      <w:r w:rsidRPr="00F065B7">
        <w:rPr>
          <w:szCs w:val="20"/>
        </w:rPr>
        <w:t xml:space="preserve"> 141</w:t>
      </w:r>
      <w:r>
        <w:rPr>
          <w:szCs w:val="20"/>
        </w:rPr>
        <w:t xml:space="preserve">.  </w:t>
      </w:r>
      <w:r w:rsidRPr="00F065B7">
        <w:rPr>
          <w:szCs w:val="20"/>
        </w:rPr>
        <w:t>This article does not intend to treat the complex theosophical background of the Universal Revelation and the Specific Revelation</w:t>
      </w:r>
      <w:r>
        <w:rPr>
          <w:szCs w:val="20"/>
        </w:rPr>
        <w:t xml:space="preserve">.  </w:t>
      </w:r>
      <w:r w:rsidRPr="00F065B7">
        <w:rPr>
          <w:szCs w:val="20"/>
        </w:rPr>
        <w:t xml:space="preserve">See </w:t>
      </w:r>
      <w:r w:rsidRPr="00E640D3">
        <w:rPr>
          <w:i/>
          <w:iCs/>
          <w:szCs w:val="20"/>
        </w:rPr>
        <w:t>Ḥikmat-i-Illáhí</w:t>
      </w:r>
      <w:r w:rsidRPr="00F065B7">
        <w:rPr>
          <w:szCs w:val="20"/>
        </w:rPr>
        <w:t xml:space="preserve"> 278</w:t>
      </w:r>
      <w:r>
        <w:rPr>
          <w:szCs w:val="20"/>
        </w:rPr>
        <w:t>–</w:t>
      </w:r>
      <w:r w:rsidRPr="00F065B7">
        <w:rPr>
          <w:szCs w:val="20"/>
        </w:rPr>
        <w:t>79 by Q</w:t>
      </w:r>
      <w:r>
        <w:rPr>
          <w:szCs w:val="20"/>
        </w:rPr>
        <w:t>u</w:t>
      </w:r>
      <w:r w:rsidRPr="00F065B7">
        <w:rPr>
          <w:szCs w:val="20"/>
        </w:rPr>
        <w:t>m</w:t>
      </w:r>
      <w:r w:rsidRPr="00E640D3">
        <w:rPr>
          <w:szCs w:val="20"/>
          <w:u w:val="single"/>
        </w:rPr>
        <w:t>sh</w:t>
      </w:r>
      <w:r w:rsidRPr="003A5BE3">
        <w:t>í</w:t>
      </w:r>
      <w:r>
        <w:rPr>
          <w:szCs w:val="20"/>
        </w:rPr>
        <w:t>’</w:t>
      </w:r>
      <w:r w:rsidRPr="00F065B7">
        <w:rPr>
          <w:szCs w:val="20"/>
        </w:rPr>
        <w:t xml:space="preserve">í and </w:t>
      </w:r>
      <w:r w:rsidRPr="00E640D3">
        <w:rPr>
          <w:i/>
          <w:iCs/>
          <w:szCs w:val="20"/>
        </w:rPr>
        <w:t>Qámús-i-Íqán</w:t>
      </w:r>
      <w:r w:rsidRPr="00F065B7">
        <w:rPr>
          <w:szCs w:val="20"/>
        </w:rPr>
        <w:t xml:space="preserve"> 3:1194</w:t>
      </w:r>
      <w:r>
        <w:rPr>
          <w:szCs w:val="20"/>
        </w:rPr>
        <w:t>–</w:t>
      </w:r>
      <w:r w:rsidRPr="00F065B7">
        <w:rPr>
          <w:szCs w:val="20"/>
        </w:rPr>
        <w:t>1204 by A</w:t>
      </w:r>
      <w:r>
        <w:rPr>
          <w:szCs w:val="20"/>
        </w:rPr>
        <w:t xml:space="preserve">. </w:t>
      </w:r>
      <w:r w:rsidRPr="00F065B7">
        <w:rPr>
          <w:szCs w:val="20"/>
        </w:rPr>
        <w:t>I</w:t>
      </w:r>
      <w:r w:rsidRPr="00E640D3">
        <w:rPr>
          <w:szCs w:val="20"/>
          <w:u w:val="single"/>
        </w:rPr>
        <w:t>sh</w:t>
      </w:r>
      <w:r w:rsidRPr="00F065B7">
        <w:rPr>
          <w:szCs w:val="20"/>
        </w:rPr>
        <w:t>ráq-</w:t>
      </w:r>
      <w:r w:rsidRPr="00E640D3">
        <w:rPr>
          <w:szCs w:val="20"/>
          <w:u w:val="single"/>
        </w:rPr>
        <w:t>Kh</w:t>
      </w:r>
      <w:r w:rsidRPr="00F065B7">
        <w:rPr>
          <w:szCs w:val="20"/>
        </w:rPr>
        <w:t>ávarí for further details.</w:t>
      </w:r>
    </w:p>
  </w:endnote>
  <w:endnote w:id="25">
    <w:p w:rsidR="00382F93" w:rsidRPr="0017795C" w:rsidRDefault="00382F93" w:rsidP="0017795C">
      <w:pPr>
        <w:pStyle w:val="EndnoteText"/>
        <w:rPr>
          <w:lang w:val="en-US"/>
        </w:rPr>
      </w:pPr>
      <w:r>
        <w:rPr>
          <w:rStyle w:val="EndnoteReference"/>
        </w:rPr>
        <w:endnoteRef/>
      </w:r>
      <w:r>
        <w:tab/>
      </w:r>
      <w:r w:rsidRPr="00F065B7">
        <w:rPr>
          <w:szCs w:val="20"/>
        </w:rPr>
        <w:t>Bahá</w:t>
      </w:r>
      <w:r>
        <w:rPr>
          <w:szCs w:val="20"/>
        </w:rPr>
        <w:t>’</w:t>
      </w:r>
      <w:r w:rsidRPr="00F065B7">
        <w:rPr>
          <w:szCs w:val="20"/>
        </w:rPr>
        <w:t>í Writings acknowledge Five Divine Presences or realms</w:t>
      </w:r>
      <w:r>
        <w:rPr>
          <w:szCs w:val="20"/>
        </w:rPr>
        <w:t xml:space="preserve">.  </w:t>
      </w:r>
      <w:r w:rsidRPr="00F065B7">
        <w:rPr>
          <w:szCs w:val="20"/>
        </w:rPr>
        <w:t xml:space="preserve">These are in descending order </w:t>
      </w:r>
      <w:r w:rsidRPr="0017795C">
        <w:rPr>
          <w:i/>
          <w:iCs/>
          <w:szCs w:val="20"/>
        </w:rPr>
        <w:t>Háhút</w:t>
      </w:r>
      <w:r w:rsidRPr="00F065B7">
        <w:rPr>
          <w:szCs w:val="20"/>
        </w:rPr>
        <w:t xml:space="preserve">, </w:t>
      </w:r>
      <w:r w:rsidRPr="0017795C">
        <w:rPr>
          <w:i/>
          <w:iCs/>
          <w:szCs w:val="20"/>
        </w:rPr>
        <w:t>Láhút</w:t>
      </w:r>
      <w:r w:rsidRPr="00F065B7">
        <w:rPr>
          <w:szCs w:val="20"/>
        </w:rPr>
        <w:t xml:space="preserve"> (Heavenly Court), </w:t>
      </w:r>
      <w:r w:rsidRPr="0017795C">
        <w:rPr>
          <w:i/>
          <w:iCs/>
          <w:szCs w:val="20"/>
        </w:rPr>
        <w:t>Jabarút</w:t>
      </w:r>
      <w:r w:rsidRPr="00F065B7">
        <w:rPr>
          <w:szCs w:val="20"/>
        </w:rPr>
        <w:t xml:space="preserve"> (Dominion), </w:t>
      </w:r>
      <w:r w:rsidRPr="0017795C">
        <w:rPr>
          <w:i/>
          <w:iCs/>
          <w:szCs w:val="20"/>
        </w:rPr>
        <w:t>Malakút</w:t>
      </w:r>
      <w:r w:rsidRPr="00F065B7">
        <w:rPr>
          <w:szCs w:val="20"/>
        </w:rPr>
        <w:t xml:space="preserve"> (Kingdom) and </w:t>
      </w:r>
      <w:r w:rsidRPr="0017795C">
        <w:rPr>
          <w:i/>
          <w:iCs/>
          <w:szCs w:val="20"/>
        </w:rPr>
        <w:t>Násút</w:t>
      </w:r>
      <w:r w:rsidRPr="00F065B7">
        <w:rPr>
          <w:szCs w:val="20"/>
        </w:rPr>
        <w:t xml:space="preserve"> (Corporeal World)</w:t>
      </w:r>
      <w:r>
        <w:rPr>
          <w:szCs w:val="20"/>
        </w:rPr>
        <w:t xml:space="preserve">.  </w:t>
      </w:r>
      <w:r w:rsidRPr="00F065B7">
        <w:rPr>
          <w:szCs w:val="20"/>
        </w:rPr>
        <w:t>In the Tablet of All Food (</w:t>
      </w:r>
      <w:r w:rsidRPr="0017795C">
        <w:rPr>
          <w:i/>
          <w:iCs/>
          <w:szCs w:val="20"/>
        </w:rPr>
        <w:t>Lawḥ-i-Kull-i-Ta‘ám</w:t>
      </w:r>
      <w:r w:rsidRPr="00F065B7">
        <w:rPr>
          <w:szCs w:val="20"/>
        </w:rPr>
        <w:t>), Bahá</w:t>
      </w:r>
      <w:r>
        <w:rPr>
          <w:szCs w:val="20"/>
        </w:rPr>
        <w:t>’</w:t>
      </w:r>
      <w:r w:rsidRPr="00F065B7">
        <w:rPr>
          <w:szCs w:val="20"/>
        </w:rPr>
        <w:t>u</w:t>
      </w:r>
      <w:r>
        <w:rPr>
          <w:szCs w:val="20"/>
        </w:rPr>
        <w:t>’</w:t>
      </w:r>
      <w:r w:rsidRPr="00F065B7">
        <w:rPr>
          <w:szCs w:val="20"/>
        </w:rPr>
        <w:t xml:space="preserve">lláh identifies the Heaven of Absolute Oneness as </w:t>
      </w:r>
      <w:r w:rsidRPr="0017795C">
        <w:rPr>
          <w:i/>
          <w:iCs/>
          <w:szCs w:val="20"/>
        </w:rPr>
        <w:t>Háhút</w:t>
      </w:r>
      <w:r w:rsidRPr="00F065B7">
        <w:rPr>
          <w:szCs w:val="20"/>
        </w:rPr>
        <w:t xml:space="preserve"> (Unknowable Essence)</w:t>
      </w:r>
      <w:r>
        <w:rPr>
          <w:szCs w:val="20"/>
        </w:rPr>
        <w:t xml:space="preserve">.  </w:t>
      </w:r>
      <w:r w:rsidRPr="00F065B7">
        <w:rPr>
          <w:szCs w:val="20"/>
        </w:rPr>
        <w:t>Even the Manifestations have no access to this realm</w:t>
      </w:r>
      <w:r>
        <w:rPr>
          <w:szCs w:val="20"/>
        </w:rPr>
        <w:t xml:space="preserve">.  </w:t>
      </w:r>
      <w:r w:rsidRPr="00F065B7">
        <w:rPr>
          <w:szCs w:val="20"/>
        </w:rPr>
        <w:t>This paper will not deal with this very interesting topic</w:t>
      </w:r>
      <w:r>
        <w:rPr>
          <w:szCs w:val="20"/>
        </w:rPr>
        <w:t xml:space="preserve">.  </w:t>
      </w:r>
      <w:r w:rsidRPr="00F065B7">
        <w:rPr>
          <w:szCs w:val="20"/>
        </w:rPr>
        <w:t>For a study of the Five Divine Presences in the Bahá</w:t>
      </w:r>
      <w:r>
        <w:rPr>
          <w:szCs w:val="20"/>
        </w:rPr>
        <w:t>’</w:t>
      </w:r>
      <w:r w:rsidRPr="00F065B7">
        <w:rPr>
          <w:szCs w:val="20"/>
        </w:rPr>
        <w:t xml:space="preserve">í Writings see </w:t>
      </w:r>
      <w:r w:rsidRPr="0017795C">
        <w:rPr>
          <w:i/>
          <w:iCs/>
          <w:szCs w:val="20"/>
        </w:rPr>
        <w:t>The Revelation of Bahá’u’lláh</w:t>
      </w:r>
      <w:r w:rsidRPr="00F065B7">
        <w:rPr>
          <w:szCs w:val="20"/>
        </w:rPr>
        <w:t xml:space="preserve"> 1</w:t>
      </w:r>
      <w:r>
        <w:rPr>
          <w:szCs w:val="20"/>
        </w:rPr>
        <w:t>:</w:t>
      </w:r>
      <w:r w:rsidRPr="00F065B7">
        <w:rPr>
          <w:szCs w:val="20"/>
        </w:rPr>
        <w:t>58</w:t>
      </w:r>
      <w:r>
        <w:rPr>
          <w:szCs w:val="20"/>
        </w:rPr>
        <w:t>–</w:t>
      </w:r>
      <w:r w:rsidRPr="00F065B7">
        <w:rPr>
          <w:szCs w:val="20"/>
        </w:rPr>
        <w:t>59, by Adib Taherzadeh</w:t>
      </w:r>
      <w:r>
        <w:rPr>
          <w:szCs w:val="20"/>
        </w:rPr>
        <w:t xml:space="preserve">.  </w:t>
      </w:r>
      <w:r w:rsidRPr="00F065B7">
        <w:rPr>
          <w:szCs w:val="20"/>
        </w:rPr>
        <w:t>In the Most Holy Outpouring God reveals His Self to Himself, and He is at once the Lover and the Beloved (</w:t>
      </w:r>
      <w:r w:rsidRPr="0017795C">
        <w:rPr>
          <w:i/>
          <w:iCs/>
          <w:szCs w:val="20"/>
        </w:rPr>
        <w:t>Makát</w:t>
      </w:r>
      <w:r>
        <w:rPr>
          <w:i/>
          <w:iCs/>
          <w:szCs w:val="20"/>
        </w:rPr>
        <w:t>i</w:t>
      </w:r>
      <w:r w:rsidRPr="0017795C">
        <w:rPr>
          <w:i/>
          <w:iCs/>
          <w:szCs w:val="20"/>
        </w:rPr>
        <w:t>b-i-‘Abdu’l-Bahá</w:t>
      </w:r>
      <w:r w:rsidRPr="00F065B7">
        <w:rPr>
          <w:szCs w:val="20"/>
        </w:rPr>
        <w:t xml:space="preserve"> 2:12</w:t>
      </w:r>
      <w:r>
        <w:rPr>
          <w:szCs w:val="20"/>
        </w:rPr>
        <w:t>–</w:t>
      </w:r>
      <w:r w:rsidRPr="00F065B7">
        <w:rPr>
          <w:szCs w:val="20"/>
        </w:rPr>
        <w:t>13).</w:t>
      </w:r>
    </w:p>
  </w:endnote>
  <w:endnote w:id="26">
    <w:p w:rsidR="00382F93" w:rsidRPr="0017795C" w:rsidRDefault="00382F93">
      <w:pPr>
        <w:pStyle w:val="EndnoteText"/>
        <w:rPr>
          <w:lang w:val="en-US"/>
        </w:rPr>
      </w:pPr>
      <w:r>
        <w:rPr>
          <w:rStyle w:val="EndnoteReference"/>
        </w:rPr>
        <w:endnoteRef/>
      </w:r>
      <w:r>
        <w:tab/>
      </w:r>
      <w:r w:rsidRPr="0017795C">
        <w:rPr>
          <w:i/>
          <w:iCs/>
          <w:szCs w:val="20"/>
        </w:rPr>
        <w:t>Book of Certitude</w:t>
      </w:r>
      <w:r w:rsidRPr="00F065B7">
        <w:rPr>
          <w:szCs w:val="20"/>
        </w:rPr>
        <w:t xml:space="preserve"> 142.</w:t>
      </w:r>
    </w:p>
  </w:endnote>
  <w:endnote w:id="27">
    <w:p w:rsidR="00382F93" w:rsidRPr="004E59A5" w:rsidRDefault="00382F93">
      <w:pPr>
        <w:pStyle w:val="EndnoteText"/>
        <w:rPr>
          <w:lang w:val="en-US"/>
        </w:rPr>
      </w:pPr>
      <w:r>
        <w:rPr>
          <w:rStyle w:val="EndnoteReference"/>
        </w:rPr>
        <w:endnoteRef/>
      </w:r>
      <w:r>
        <w:tab/>
      </w:r>
      <w:r w:rsidRPr="00F065B7">
        <w:rPr>
          <w:szCs w:val="20"/>
        </w:rPr>
        <w:t>The Secondary Revelation (</w:t>
      </w:r>
      <w:r w:rsidRPr="0017795C">
        <w:rPr>
          <w:i/>
          <w:iCs/>
          <w:szCs w:val="20"/>
        </w:rPr>
        <w:t>Tajallíy-i-</w:t>
      </w:r>
      <w:r w:rsidRPr="0017795C">
        <w:rPr>
          <w:i/>
          <w:iCs/>
          <w:szCs w:val="20"/>
          <w:u w:val="single"/>
        </w:rPr>
        <w:t>Th</w:t>
      </w:r>
      <w:r w:rsidRPr="0017795C">
        <w:rPr>
          <w:i/>
          <w:iCs/>
          <w:szCs w:val="20"/>
        </w:rPr>
        <w:t>ání</w:t>
      </w:r>
      <w:r w:rsidRPr="00F065B7">
        <w:rPr>
          <w:szCs w:val="20"/>
        </w:rPr>
        <w:t xml:space="preserve">) corresponds to theophany in the realms of </w:t>
      </w:r>
      <w:r w:rsidRPr="0017795C">
        <w:rPr>
          <w:i/>
          <w:iCs/>
          <w:szCs w:val="20"/>
        </w:rPr>
        <w:t>Láhút</w:t>
      </w:r>
      <w:r w:rsidRPr="00F065B7">
        <w:rPr>
          <w:szCs w:val="20"/>
        </w:rPr>
        <w:t xml:space="preserve"> and </w:t>
      </w:r>
      <w:r w:rsidRPr="0017795C">
        <w:rPr>
          <w:i/>
          <w:iCs/>
          <w:szCs w:val="20"/>
        </w:rPr>
        <w:t>Jabarút</w:t>
      </w:r>
      <w:r w:rsidRPr="00F065B7">
        <w:rPr>
          <w:szCs w:val="20"/>
        </w:rPr>
        <w:t>, where the latter represents the first stage of differentiation or substantiation (</w:t>
      </w:r>
      <w:r w:rsidRPr="0017795C">
        <w:rPr>
          <w:i/>
          <w:iCs/>
          <w:szCs w:val="20"/>
        </w:rPr>
        <w:t>taqyíd</w:t>
      </w:r>
      <w:r w:rsidRPr="00F065B7">
        <w:rPr>
          <w:szCs w:val="20"/>
        </w:rPr>
        <w:t>)</w:t>
      </w:r>
      <w:r>
        <w:rPr>
          <w:szCs w:val="20"/>
        </w:rPr>
        <w:t xml:space="preserve">.  </w:t>
      </w:r>
      <w:r w:rsidRPr="00F065B7">
        <w:rPr>
          <w:szCs w:val="20"/>
        </w:rPr>
        <w:t>See the Tablet to Varqá (</w:t>
      </w:r>
      <w:r w:rsidRPr="0017795C">
        <w:rPr>
          <w:i/>
          <w:iCs/>
          <w:szCs w:val="20"/>
        </w:rPr>
        <w:t>Lawḥ-i-Varqá</w:t>
      </w:r>
      <w:r w:rsidRPr="00F065B7">
        <w:rPr>
          <w:szCs w:val="20"/>
        </w:rPr>
        <w:t>) in Momen</w:t>
      </w:r>
      <w:r>
        <w:rPr>
          <w:szCs w:val="20"/>
        </w:rPr>
        <w:t>’</w:t>
      </w:r>
      <w:r w:rsidRPr="00F065B7">
        <w:rPr>
          <w:szCs w:val="20"/>
        </w:rPr>
        <w:t xml:space="preserve">s </w:t>
      </w:r>
      <w:r>
        <w:rPr>
          <w:szCs w:val="20"/>
        </w:rPr>
        <w:t>“</w:t>
      </w:r>
      <w:r w:rsidRPr="00F065B7">
        <w:rPr>
          <w:szCs w:val="20"/>
        </w:rPr>
        <w:t>Relativism</w:t>
      </w:r>
      <w:r>
        <w:rPr>
          <w:szCs w:val="20"/>
        </w:rPr>
        <w:t xml:space="preserve">:  </w:t>
      </w:r>
      <w:r w:rsidRPr="00F065B7">
        <w:rPr>
          <w:szCs w:val="20"/>
        </w:rPr>
        <w:t>A Basis for Bahá</w:t>
      </w:r>
      <w:r>
        <w:rPr>
          <w:szCs w:val="20"/>
        </w:rPr>
        <w:t>’</w:t>
      </w:r>
      <w:r w:rsidRPr="00F065B7">
        <w:rPr>
          <w:szCs w:val="20"/>
        </w:rPr>
        <w:t>í Metaphysics</w:t>
      </w:r>
      <w:r>
        <w:rPr>
          <w:szCs w:val="20"/>
        </w:rPr>
        <w:t>”</w:t>
      </w:r>
      <w:r w:rsidRPr="00F065B7">
        <w:rPr>
          <w:szCs w:val="20"/>
        </w:rPr>
        <w:t xml:space="preserve"> 192.</w:t>
      </w:r>
    </w:p>
  </w:endnote>
  <w:endnote w:id="28">
    <w:p w:rsidR="00382F93" w:rsidRPr="00F57A6F" w:rsidRDefault="00382F93">
      <w:pPr>
        <w:pStyle w:val="EndnoteText"/>
        <w:rPr>
          <w:lang w:val="en-US"/>
        </w:rPr>
      </w:pPr>
      <w:r>
        <w:rPr>
          <w:rStyle w:val="EndnoteReference"/>
        </w:rPr>
        <w:endnoteRef/>
      </w:r>
      <w:r>
        <w:tab/>
      </w:r>
      <w:r w:rsidRPr="00F57A6F">
        <w:rPr>
          <w:i/>
          <w:iCs/>
          <w:szCs w:val="20"/>
        </w:rPr>
        <w:t>Book of Certitude</w:t>
      </w:r>
      <w:r w:rsidRPr="00F065B7">
        <w:rPr>
          <w:szCs w:val="20"/>
        </w:rPr>
        <w:t xml:space="preserve"> 142.</w:t>
      </w:r>
    </w:p>
  </w:endnote>
  <w:endnote w:id="29">
    <w:p w:rsidR="00382F93" w:rsidRPr="00F57A6F" w:rsidRDefault="00382F93">
      <w:pPr>
        <w:pStyle w:val="EndnoteText"/>
        <w:rPr>
          <w:lang w:val="en-US"/>
        </w:rPr>
      </w:pPr>
      <w:r>
        <w:rPr>
          <w:rStyle w:val="EndnoteReference"/>
        </w:rPr>
        <w:endnoteRef/>
      </w:r>
      <w:r>
        <w:tab/>
      </w:r>
      <w:r w:rsidRPr="00F065B7">
        <w:rPr>
          <w:szCs w:val="20"/>
        </w:rPr>
        <w:t xml:space="preserve">For example </w:t>
      </w:r>
      <w:r w:rsidRPr="00F57A6F">
        <w:rPr>
          <w:i/>
          <w:iCs/>
          <w:szCs w:val="20"/>
        </w:rPr>
        <w:t>Ḥikmat-i-Illáhí</w:t>
      </w:r>
      <w:r w:rsidRPr="00F065B7">
        <w:rPr>
          <w:szCs w:val="20"/>
        </w:rPr>
        <w:t xml:space="preserve"> 330.</w:t>
      </w:r>
    </w:p>
  </w:endnote>
  <w:endnote w:id="30">
    <w:p w:rsidR="00382F93" w:rsidRPr="00197320" w:rsidRDefault="00382F93" w:rsidP="00197320">
      <w:pPr>
        <w:pStyle w:val="EndnoteText"/>
        <w:rPr>
          <w:lang w:val="en-US"/>
        </w:rPr>
      </w:pPr>
      <w:r>
        <w:rPr>
          <w:rStyle w:val="EndnoteReference"/>
        </w:rPr>
        <w:endnoteRef/>
      </w:r>
      <w:r>
        <w:tab/>
      </w:r>
      <w:r w:rsidRPr="00F065B7">
        <w:rPr>
          <w:szCs w:val="20"/>
        </w:rPr>
        <w:t>This nomenclature has been examined in Milani, Kavian S</w:t>
      </w:r>
      <w:r>
        <w:rPr>
          <w:szCs w:val="20"/>
        </w:rPr>
        <w:t xml:space="preserve">. </w:t>
      </w:r>
      <w:r w:rsidRPr="00F065B7">
        <w:rPr>
          <w:szCs w:val="20"/>
        </w:rPr>
        <w:t xml:space="preserve">and Nafeh Fananapazir, </w:t>
      </w:r>
      <w:r>
        <w:rPr>
          <w:szCs w:val="20"/>
        </w:rPr>
        <w:t>“</w:t>
      </w:r>
      <w:r w:rsidRPr="00F065B7">
        <w:rPr>
          <w:szCs w:val="20"/>
        </w:rPr>
        <w:t>A Study of the Pen Motif in Bahá</w:t>
      </w:r>
      <w:r>
        <w:rPr>
          <w:szCs w:val="20"/>
        </w:rPr>
        <w:t>’</w:t>
      </w:r>
      <w:r w:rsidRPr="00F065B7">
        <w:rPr>
          <w:szCs w:val="20"/>
        </w:rPr>
        <w:t>í Writings</w:t>
      </w:r>
      <w:r>
        <w:rPr>
          <w:szCs w:val="20"/>
        </w:rPr>
        <w:t xml:space="preserve">”.  </w:t>
      </w:r>
      <w:r w:rsidRPr="00F065B7">
        <w:rPr>
          <w:szCs w:val="20"/>
        </w:rPr>
        <w:t>(JABS 9:1)</w:t>
      </w:r>
    </w:p>
  </w:endnote>
  <w:endnote w:id="31">
    <w:p w:rsidR="00382F93" w:rsidRDefault="00382F93" w:rsidP="00AA4A78">
      <w:pPr>
        <w:pStyle w:val="EndnoteText"/>
        <w:rPr>
          <w:szCs w:val="20"/>
        </w:rPr>
      </w:pPr>
      <w:r>
        <w:rPr>
          <w:rStyle w:val="EndnoteReference"/>
        </w:rPr>
        <w:endnoteRef/>
      </w:r>
      <w:r>
        <w:tab/>
      </w:r>
      <w:r w:rsidRPr="00AA4A78">
        <w:rPr>
          <w:i/>
          <w:iCs/>
          <w:szCs w:val="20"/>
        </w:rPr>
        <w:t>Al-Qalam</w:t>
      </w:r>
      <w:r w:rsidRPr="00F065B7">
        <w:rPr>
          <w:szCs w:val="20"/>
        </w:rPr>
        <w:t xml:space="preserve"> (Pen) is defined by the glossary in Islamic Spirituality</w:t>
      </w:r>
      <w:r>
        <w:rPr>
          <w:szCs w:val="20"/>
        </w:rPr>
        <w:t xml:space="preserve">:  </w:t>
      </w:r>
      <w:r w:rsidRPr="00F065B7">
        <w:rPr>
          <w:szCs w:val="20"/>
        </w:rPr>
        <w:t xml:space="preserve">Foundations as </w:t>
      </w:r>
      <w:r>
        <w:rPr>
          <w:szCs w:val="20"/>
        </w:rPr>
        <w:t>“</w:t>
      </w:r>
      <w:r w:rsidRPr="00F065B7">
        <w:rPr>
          <w:szCs w:val="20"/>
        </w:rPr>
        <w:t>the instrument of God</w:t>
      </w:r>
      <w:r>
        <w:rPr>
          <w:szCs w:val="20"/>
        </w:rPr>
        <w:t>’</w:t>
      </w:r>
      <w:r w:rsidRPr="00F065B7">
        <w:rPr>
          <w:szCs w:val="20"/>
        </w:rPr>
        <w:t>s creative act</w:t>
      </w:r>
      <w:r>
        <w:rPr>
          <w:szCs w:val="20"/>
        </w:rPr>
        <w:t>”.</w:t>
      </w:r>
      <w:r w:rsidRPr="00F065B7">
        <w:rPr>
          <w:szCs w:val="20"/>
        </w:rPr>
        <w:t xml:space="preserve">  Sachiko Murata suggests similar dynamics in her study of gender relation in the writings of Ibn-</w:t>
      </w:r>
      <w:r>
        <w:rPr>
          <w:szCs w:val="20"/>
        </w:rPr>
        <w:t>‘</w:t>
      </w:r>
      <w:r w:rsidRPr="00F065B7">
        <w:rPr>
          <w:szCs w:val="20"/>
        </w:rPr>
        <w:t xml:space="preserve">Arabí in </w:t>
      </w:r>
      <w:r w:rsidRPr="00AA4A78">
        <w:rPr>
          <w:i/>
          <w:iCs/>
          <w:szCs w:val="20"/>
        </w:rPr>
        <w:t>The Tao of Islam</w:t>
      </w:r>
      <w:r>
        <w:rPr>
          <w:szCs w:val="20"/>
        </w:rPr>
        <w:t xml:space="preserve">.  </w:t>
      </w:r>
      <w:r w:rsidRPr="00F065B7">
        <w:rPr>
          <w:szCs w:val="20"/>
        </w:rPr>
        <w:t>She writes:</w:t>
      </w:r>
    </w:p>
    <w:p w:rsidR="00382F93" w:rsidRPr="00AA4A78" w:rsidRDefault="00382F93" w:rsidP="00AA4A78">
      <w:pPr>
        <w:pStyle w:val="EndnoteText"/>
        <w:spacing w:before="40"/>
        <w:rPr>
          <w:lang w:val="en-US"/>
        </w:rPr>
      </w:pPr>
      <w:r>
        <w:rPr>
          <w:szCs w:val="20"/>
        </w:rPr>
        <w:tab/>
      </w:r>
      <w:r w:rsidRPr="00F065B7">
        <w:rPr>
          <w:szCs w:val="20"/>
        </w:rPr>
        <w:t xml:space="preserve">The Pen writes out these words on the Tablet, thus manifesting the spiritual essences of all things </w:t>
      </w:r>
      <w:r>
        <w:rPr>
          <w:szCs w:val="20"/>
        </w:rPr>
        <w:t xml:space="preserve">….  </w:t>
      </w:r>
      <w:r w:rsidRPr="00F065B7">
        <w:rPr>
          <w:szCs w:val="20"/>
        </w:rPr>
        <w:t>The Pen has two faces</w:t>
      </w:r>
      <w:r>
        <w:rPr>
          <w:szCs w:val="20"/>
        </w:rPr>
        <w:t xml:space="preserve">.  </w:t>
      </w:r>
      <w:r w:rsidRPr="00F065B7">
        <w:rPr>
          <w:szCs w:val="20"/>
        </w:rPr>
        <w:t>With one face it looks at God, and with the other it looks at the Tablet and everything below it</w:t>
      </w:r>
      <w:r>
        <w:rPr>
          <w:szCs w:val="20"/>
        </w:rPr>
        <w:t xml:space="preserve">.  </w:t>
      </w:r>
      <w:r w:rsidRPr="00F065B7">
        <w:rPr>
          <w:szCs w:val="20"/>
        </w:rPr>
        <w:t>In the same way the Tablet has two faces</w:t>
      </w:r>
      <w:r>
        <w:rPr>
          <w:szCs w:val="20"/>
        </w:rPr>
        <w:t xml:space="preserve">.  </w:t>
      </w:r>
      <w:r w:rsidRPr="00F065B7">
        <w:rPr>
          <w:szCs w:val="20"/>
        </w:rPr>
        <w:t>With one face it looks at the Pen, and with the other it looks at the worlds that lie below it</w:t>
      </w:r>
      <w:r>
        <w:rPr>
          <w:szCs w:val="20"/>
        </w:rPr>
        <w:t xml:space="preserve">.  </w:t>
      </w:r>
      <w:r w:rsidRPr="00F065B7">
        <w:rPr>
          <w:szCs w:val="20"/>
        </w:rPr>
        <w:t>In relation to the Pen, the Tablet is receptive and thereby manifests differentiation</w:t>
      </w:r>
      <w:r>
        <w:rPr>
          <w:szCs w:val="20"/>
        </w:rPr>
        <w:t xml:space="preserve">.  </w:t>
      </w:r>
      <w:r w:rsidRPr="00F065B7">
        <w:rPr>
          <w:szCs w:val="20"/>
        </w:rPr>
        <w:t>But in relation to cosmos, the Tablet is active and manifests governing control</w:t>
      </w:r>
      <w:r>
        <w:rPr>
          <w:szCs w:val="20"/>
        </w:rPr>
        <w:t xml:space="preserve">.  </w:t>
      </w:r>
      <w:r w:rsidRPr="00F065B7">
        <w:rPr>
          <w:szCs w:val="20"/>
        </w:rPr>
        <w:t>(</w:t>
      </w:r>
      <w:r w:rsidRPr="00AA4A78">
        <w:rPr>
          <w:i/>
          <w:iCs/>
          <w:szCs w:val="20"/>
        </w:rPr>
        <w:t>The Tao of Islam</w:t>
      </w:r>
      <w:r w:rsidRPr="00F065B7">
        <w:rPr>
          <w:szCs w:val="20"/>
        </w:rPr>
        <w:t xml:space="preserve"> 13)</w:t>
      </w:r>
    </w:p>
  </w:endnote>
  <w:endnote w:id="32">
    <w:p w:rsidR="00382F93" w:rsidRPr="00AA4A78" w:rsidRDefault="00382F93">
      <w:pPr>
        <w:pStyle w:val="EndnoteText"/>
        <w:rPr>
          <w:lang w:val="en-US"/>
        </w:rPr>
      </w:pPr>
      <w:r>
        <w:rPr>
          <w:rStyle w:val="EndnoteReference"/>
        </w:rPr>
        <w:endnoteRef/>
      </w:r>
      <w:r>
        <w:tab/>
      </w:r>
      <w:r w:rsidRPr="00AA4A78">
        <w:rPr>
          <w:i/>
          <w:iCs/>
          <w:szCs w:val="20"/>
        </w:rPr>
        <w:t>Tablets of Bahá’u’lláh</w:t>
      </w:r>
      <w:r w:rsidRPr="00F065B7">
        <w:rPr>
          <w:szCs w:val="20"/>
        </w:rPr>
        <w:t xml:space="preserve"> 140.</w:t>
      </w:r>
    </w:p>
  </w:endnote>
  <w:endnote w:id="33">
    <w:p w:rsidR="00382F93" w:rsidRPr="00AA4A78" w:rsidRDefault="00382F93">
      <w:pPr>
        <w:pStyle w:val="EndnoteText"/>
        <w:rPr>
          <w:lang w:val="en-US"/>
        </w:rPr>
      </w:pPr>
      <w:r>
        <w:rPr>
          <w:rStyle w:val="EndnoteReference"/>
        </w:rPr>
        <w:endnoteRef/>
      </w:r>
      <w:r>
        <w:tab/>
      </w:r>
      <w:r w:rsidRPr="00F065B7">
        <w:rPr>
          <w:szCs w:val="20"/>
        </w:rPr>
        <w:t xml:space="preserve">A comprehensive treatment of this subject by Keven Brown, </w:t>
      </w:r>
      <w:r>
        <w:rPr>
          <w:szCs w:val="20"/>
        </w:rPr>
        <w:t>“</w:t>
      </w:r>
      <w:r w:rsidRPr="00F065B7">
        <w:rPr>
          <w:szCs w:val="20"/>
        </w:rPr>
        <w:t>A Bahá</w:t>
      </w:r>
      <w:r>
        <w:rPr>
          <w:szCs w:val="20"/>
        </w:rPr>
        <w:t>’</w:t>
      </w:r>
      <w:r w:rsidRPr="00F065B7">
        <w:rPr>
          <w:szCs w:val="20"/>
        </w:rPr>
        <w:t>í Perspective on the Origin of Matter</w:t>
      </w:r>
      <w:r>
        <w:rPr>
          <w:szCs w:val="20"/>
        </w:rPr>
        <w:t>”</w:t>
      </w:r>
      <w:r w:rsidRPr="00F065B7">
        <w:rPr>
          <w:szCs w:val="20"/>
        </w:rPr>
        <w:t xml:space="preserve">, appeared in the </w:t>
      </w:r>
      <w:r w:rsidRPr="00AA4A78">
        <w:rPr>
          <w:i/>
          <w:iCs/>
          <w:szCs w:val="20"/>
        </w:rPr>
        <w:t>Journal of Bahá’í Studies</w:t>
      </w:r>
      <w:r w:rsidRPr="00F065B7">
        <w:rPr>
          <w:szCs w:val="20"/>
        </w:rPr>
        <w:t xml:space="preserve"> 2.3.90</w:t>
      </w:r>
      <w:r>
        <w:rPr>
          <w:szCs w:val="20"/>
        </w:rPr>
        <w:t xml:space="preserve">.  </w:t>
      </w:r>
      <w:r w:rsidRPr="00F065B7">
        <w:rPr>
          <w:szCs w:val="20"/>
        </w:rPr>
        <w:t xml:space="preserve">See also </w:t>
      </w:r>
      <w:r w:rsidRPr="00AA4A78">
        <w:rPr>
          <w:i/>
          <w:iCs/>
          <w:szCs w:val="20"/>
        </w:rPr>
        <w:t>Islamic Spirituality:  Manifestations</w:t>
      </w:r>
      <w:r w:rsidRPr="00F065B7">
        <w:rPr>
          <w:szCs w:val="20"/>
        </w:rPr>
        <w:t xml:space="preserve"> (464</w:t>
      </w:r>
      <w:r>
        <w:rPr>
          <w:szCs w:val="20"/>
        </w:rPr>
        <w:t>–</w:t>
      </w:r>
      <w:r w:rsidRPr="00F065B7">
        <w:rPr>
          <w:szCs w:val="20"/>
        </w:rPr>
        <w:t>66) for a general introduction to the topic.</w:t>
      </w:r>
    </w:p>
  </w:endnote>
  <w:endnote w:id="34">
    <w:p w:rsidR="00382F93" w:rsidRPr="00AA4A78" w:rsidRDefault="00382F93">
      <w:pPr>
        <w:pStyle w:val="EndnoteText"/>
        <w:rPr>
          <w:lang w:val="en-US"/>
        </w:rPr>
      </w:pPr>
      <w:r>
        <w:rPr>
          <w:rStyle w:val="EndnoteReference"/>
        </w:rPr>
        <w:endnoteRef/>
      </w:r>
      <w:r>
        <w:tab/>
      </w:r>
      <w:r w:rsidRPr="00AA4A78">
        <w:rPr>
          <w:i/>
          <w:iCs/>
          <w:szCs w:val="20"/>
        </w:rPr>
        <w:t>God Passes By</w:t>
      </w:r>
      <w:r w:rsidRPr="00F065B7">
        <w:rPr>
          <w:szCs w:val="20"/>
        </w:rPr>
        <w:t xml:space="preserve"> 325.</w:t>
      </w:r>
    </w:p>
  </w:endnote>
  <w:endnote w:id="35">
    <w:p w:rsidR="00382F93" w:rsidRPr="00784951" w:rsidRDefault="00382F93">
      <w:pPr>
        <w:pStyle w:val="EndnoteText"/>
        <w:rPr>
          <w:lang w:val="en-US"/>
        </w:rPr>
      </w:pPr>
      <w:r>
        <w:rPr>
          <w:rStyle w:val="EndnoteReference"/>
        </w:rPr>
        <w:endnoteRef/>
      </w:r>
      <w:r>
        <w:tab/>
      </w:r>
      <w:r w:rsidRPr="00784951">
        <w:rPr>
          <w:i/>
          <w:iCs/>
          <w:szCs w:val="20"/>
        </w:rPr>
        <w:t>The World Order of Bahá’u’lláh</w:t>
      </w:r>
      <w:r w:rsidRPr="00F065B7">
        <w:rPr>
          <w:szCs w:val="20"/>
        </w:rPr>
        <w:t xml:space="preserve"> 144.</w:t>
      </w:r>
    </w:p>
  </w:endnote>
  <w:endnote w:id="36">
    <w:p w:rsidR="00382F93" w:rsidRPr="00E53DDA" w:rsidRDefault="00382F93">
      <w:pPr>
        <w:pStyle w:val="EndnoteText"/>
        <w:rPr>
          <w:lang w:val="en-US"/>
        </w:rPr>
      </w:pPr>
      <w:r>
        <w:rPr>
          <w:rStyle w:val="EndnoteReference"/>
        </w:rPr>
        <w:endnoteRef/>
      </w:r>
      <w:r>
        <w:tab/>
      </w:r>
      <w:r w:rsidRPr="00F065B7">
        <w:rPr>
          <w:szCs w:val="20"/>
        </w:rPr>
        <w:t>The implications of the Covenant for the mystical journey of the human soul towards God will be examined in a later section</w:t>
      </w:r>
      <w:r>
        <w:rPr>
          <w:szCs w:val="20"/>
        </w:rPr>
        <w:t xml:space="preserve">.  </w:t>
      </w:r>
      <w:r w:rsidRPr="00F065B7">
        <w:rPr>
          <w:szCs w:val="20"/>
        </w:rPr>
        <w:t xml:space="preserve">The reference to the </w:t>
      </w:r>
      <w:r w:rsidRPr="00E53DDA">
        <w:rPr>
          <w:szCs w:val="20"/>
        </w:rPr>
        <w:t>Will and Testament of ‘Abdu’l-Bahá</w:t>
      </w:r>
      <w:r w:rsidRPr="00F065B7">
        <w:rPr>
          <w:szCs w:val="20"/>
        </w:rPr>
        <w:t xml:space="preserve"> as </w:t>
      </w:r>
      <w:r>
        <w:rPr>
          <w:szCs w:val="20"/>
        </w:rPr>
        <w:t>“</w:t>
      </w:r>
      <w:r w:rsidRPr="00F065B7">
        <w:rPr>
          <w:szCs w:val="20"/>
        </w:rPr>
        <w:t>the Child of the Covenant</w:t>
      </w:r>
      <w:r>
        <w:rPr>
          <w:szCs w:val="20"/>
        </w:rPr>
        <w:t>”</w:t>
      </w:r>
      <w:r w:rsidRPr="00F065B7">
        <w:rPr>
          <w:szCs w:val="20"/>
        </w:rPr>
        <w:t xml:space="preserve"> has clear implications for the Bahá</w:t>
      </w:r>
      <w:r>
        <w:rPr>
          <w:szCs w:val="20"/>
        </w:rPr>
        <w:t>’</w:t>
      </w:r>
      <w:r w:rsidRPr="00F065B7">
        <w:rPr>
          <w:szCs w:val="20"/>
        </w:rPr>
        <w:t>í wayfarer.</w:t>
      </w:r>
    </w:p>
  </w:endnote>
  <w:endnote w:id="37">
    <w:p w:rsidR="00382F93" w:rsidRPr="00E53DDA" w:rsidRDefault="00382F93">
      <w:pPr>
        <w:pStyle w:val="EndnoteText"/>
        <w:rPr>
          <w:lang w:val="en-US"/>
        </w:rPr>
      </w:pPr>
      <w:r>
        <w:rPr>
          <w:rStyle w:val="EndnoteReference"/>
        </w:rPr>
        <w:endnoteRef/>
      </w:r>
      <w:r>
        <w:tab/>
      </w:r>
      <w:r w:rsidRPr="00F065B7">
        <w:rPr>
          <w:szCs w:val="20"/>
        </w:rPr>
        <w:t>The reader will note that this article establishes a number of comparison and contrasts between the Bahá</w:t>
      </w:r>
      <w:r>
        <w:rPr>
          <w:szCs w:val="20"/>
        </w:rPr>
        <w:t>’</w:t>
      </w:r>
      <w:r w:rsidRPr="00F065B7">
        <w:rPr>
          <w:szCs w:val="20"/>
        </w:rPr>
        <w:t>í Administrative Order and mystical thought, particularly Islamic mysticism (Sufism)</w:t>
      </w:r>
      <w:r>
        <w:rPr>
          <w:szCs w:val="20"/>
        </w:rPr>
        <w:t xml:space="preserve">.  </w:t>
      </w:r>
      <w:r w:rsidRPr="00F065B7">
        <w:rPr>
          <w:szCs w:val="20"/>
        </w:rPr>
        <w:t>This serves as a lead into the central issues at hand</w:t>
      </w:r>
      <w:r>
        <w:rPr>
          <w:szCs w:val="20"/>
        </w:rPr>
        <w:t xml:space="preserve">.  </w:t>
      </w:r>
      <w:r w:rsidRPr="00F065B7">
        <w:rPr>
          <w:szCs w:val="20"/>
        </w:rPr>
        <w:t>The author hopes that the readers note that the Bahá</w:t>
      </w:r>
      <w:r>
        <w:rPr>
          <w:szCs w:val="20"/>
        </w:rPr>
        <w:t>’</w:t>
      </w:r>
      <w:r w:rsidRPr="00F065B7">
        <w:rPr>
          <w:szCs w:val="20"/>
        </w:rPr>
        <w:t>í Faith is an independent world religion, and not a Sufi sect</w:t>
      </w:r>
      <w:r>
        <w:rPr>
          <w:szCs w:val="20"/>
        </w:rPr>
        <w:t xml:space="preserve">.  </w:t>
      </w:r>
      <w:r w:rsidRPr="00F065B7">
        <w:rPr>
          <w:szCs w:val="20"/>
        </w:rPr>
        <w:t>The comparison is valid in as much as the Bahá</w:t>
      </w:r>
      <w:r>
        <w:rPr>
          <w:szCs w:val="20"/>
        </w:rPr>
        <w:t>’</w:t>
      </w:r>
      <w:r w:rsidRPr="00F065B7">
        <w:rPr>
          <w:szCs w:val="20"/>
        </w:rPr>
        <w:t>í Administrative Order is noted to have authentic mystical content as established by this article.</w:t>
      </w:r>
    </w:p>
  </w:endnote>
  <w:endnote w:id="38">
    <w:p w:rsidR="00382F93" w:rsidRPr="00E53DDA" w:rsidRDefault="00382F93">
      <w:pPr>
        <w:pStyle w:val="EndnoteText"/>
        <w:rPr>
          <w:lang w:val="en-US"/>
        </w:rPr>
      </w:pPr>
      <w:r>
        <w:rPr>
          <w:rStyle w:val="EndnoteReference"/>
        </w:rPr>
        <w:endnoteRef/>
      </w:r>
      <w:r>
        <w:tab/>
      </w:r>
      <w:r w:rsidRPr="00F065B7">
        <w:rPr>
          <w:szCs w:val="20"/>
        </w:rPr>
        <w:t>The case was different with Sufism (Islamic mysticism), as it could not be incorporated into the Islamic prophetic structure</w:t>
      </w:r>
      <w:r>
        <w:rPr>
          <w:szCs w:val="20"/>
        </w:rPr>
        <w:t xml:space="preserve">.  </w:t>
      </w:r>
      <w:r w:rsidRPr="00F065B7">
        <w:rPr>
          <w:szCs w:val="20"/>
        </w:rPr>
        <w:t>The two were however, allowed to co-exist alongside each other as Trimingham points out</w:t>
      </w:r>
      <w:r>
        <w:rPr>
          <w:szCs w:val="20"/>
        </w:rPr>
        <w:t xml:space="preserve">.  </w:t>
      </w:r>
      <w:r w:rsidRPr="00F065B7">
        <w:rPr>
          <w:szCs w:val="20"/>
        </w:rPr>
        <w:t xml:space="preserve">See </w:t>
      </w:r>
      <w:r w:rsidRPr="00E53DDA">
        <w:rPr>
          <w:i/>
          <w:iCs/>
          <w:szCs w:val="20"/>
        </w:rPr>
        <w:t>The Sufi Orders in Islam</w:t>
      </w:r>
      <w:r w:rsidRPr="00F065B7">
        <w:rPr>
          <w:szCs w:val="20"/>
        </w:rPr>
        <w:t xml:space="preserve"> 133</w:t>
      </w:r>
      <w:r>
        <w:rPr>
          <w:szCs w:val="20"/>
        </w:rPr>
        <w:t>–</w:t>
      </w:r>
      <w:r w:rsidRPr="00F065B7">
        <w:rPr>
          <w:szCs w:val="20"/>
        </w:rPr>
        <w:t>46 for a detailed study on this theme.</w:t>
      </w:r>
    </w:p>
  </w:endnote>
  <w:endnote w:id="39">
    <w:p w:rsidR="00382F93" w:rsidRDefault="00382F93" w:rsidP="00E53DDA">
      <w:pPr>
        <w:pStyle w:val="EndnoteText"/>
        <w:rPr>
          <w:szCs w:val="20"/>
        </w:rPr>
      </w:pPr>
      <w:r>
        <w:rPr>
          <w:rStyle w:val="EndnoteReference"/>
        </w:rPr>
        <w:endnoteRef/>
      </w:r>
      <w:r>
        <w:tab/>
      </w:r>
      <w:r w:rsidRPr="00F065B7">
        <w:rPr>
          <w:szCs w:val="20"/>
        </w:rPr>
        <w:t>As Sufism is not the focus of this article experts will no doubt find this treatment of the Sufi content superficial</w:t>
      </w:r>
      <w:r>
        <w:rPr>
          <w:szCs w:val="20"/>
        </w:rPr>
        <w:t xml:space="preserve">.  </w:t>
      </w:r>
      <w:r w:rsidRPr="00F065B7">
        <w:rPr>
          <w:szCs w:val="20"/>
        </w:rPr>
        <w:t>The point of the comparison is however to demonstrate how these issues have been synthesized in the Bahá</w:t>
      </w:r>
      <w:r>
        <w:rPr>
          <w:szCs w:val="20"/>
        </w:rPr>
        <w:t>’</w:t>
      </w:r>
      <w:r w:rsidRPr="00F065B7">
        <w:rPr>
          <w:szCs w:val="20"/>
        </w:rPr>
        <w:t>í Administrative Order</w:t>
      </w:r>
      <w:r>
        <w:rPr>
          <w:szCs w:val="20"/>
        </w:rPr>
        <w:t xml:space="preserve">.  </w:t>
      </w:r>
      <w:r w:rsidRPr="00F065B7">
        <w:rPr>
          <w:szCs w:val="20"/>
        </w:rPr>
        <w:t>The Sufi</w:t>
      </w:r>
      <w:r>
        <w:rPr>
          <w:szCs w:val="20"/>
        </w:rPr>
        <w:t xml:space="preserve"> </w:t>
      </w:r>
      <w:r w:rsidRPr="00F065B7">
        <w:rPr>
          <w:szCs w:val="20"/>
        </w:rPr>
        <w:t>Orders (</w:t>
      </w:r>
      <w:r w:rsidRPr="00E53DDA">
        <w:rPr>
          <w:i/>
          <w:iCs/>
          <w:szCs w:val="20"/>
        </w:rPr>
        <w:t>Ṭawá’if</w:t>
      </w:r>
      <w:r w:rsidRPr="00F065B7">
        <w:rPr>
          <w:szCs w:val="20"/>
        </w:rPr>
        <w:t>) themselves are later developments in Sufism</w:t>
      </w:r>
      <w:r>
        <w:rPr>
          <w:szCs w:val="20"/>
        </w:rPr>
        <w:t xml:space="preserve">.  </w:t>
      </w:r>
      <w:r w:rsidRPr="00F065B7">
        <w:rPr>
          <w:szCs w:val="20"/>
        </w:rPr>
        <w:t>Trimingham points out:</w:t>
      </w:r>
    </w:p>
    <w:p w:rsidR="00382F93" w:rsidRDefault="00382F93" w:rsidP="001703D1">
      <w:pPr>
        <w:pStyle w:val="EndnoteText"/>
        <w:tabs>
          <w:tab w:val="clear" w:pos="284"/>
          <w:tab w:val="left" w:pos="567"/>
        </w:tabs>
        <w:spacing w:before="40"/>
        <w:ind w:left="567" w:hanging="567"/>
        <w:rPr>
          <w:szCs w:val="20"/>
        </w:rPr>
      </w:pPr>
      <w:r>
        <w:rPr>
          <w:szCs w:val="20"/>
        </w:rPr>
        <w:tab/>
      </w:r>
      <w:r w:rsidRPr="00F065B7">
        <w:rPr>
          <w:szCs w:val="20"/>
        </w:rPr>
        <w:t xml:space="preserve">The foundation of the orders is the system and relationship of master and disciple, in Arabic </w:t>
      </w:r>
      <w:r w:rsidRPr="00E53DDA">
        <w:rPr>
          <w:i/>
          <w:iCs/>
          <w:szCs w:val="20"/>
        </w:rPr>
        <w:t>mur</w:t>
      </w:r>
      <w:r w:rsidRPr="00E53DDA">
        <w:rPr>
          <w:i/>
          <w:iCs/>
          <w:szCs w:val="20"/>
          <w:u w:val="single"/>
        </w:rPr>
        <w:t>sh</w:t>
      </w:r>
      <w:r w:rsidRPr="00E53DDA">
        <w:rPr>
          <w:i/>
          <w:iCs/>
          <w:szCs w:val="20"/>
        </w:rPr>
        <w:t>id</w:t>
      </w:r>
      <w:r w:rsidRPr="00F065B7">
        <w:rPr>
          <w:szCs w:val="20"/>
        </w:rPr>
        <w:t xml:space="preserve"> (director) and </w:t>
      </w:r>
      <w:r w:rsidRPr="00E53DDA">
        <w:rPr>
          <w:i/>
          <w:iCs/>
          <w:szCs w:val="20"/>
        </w:rPr>
        <w:t>muríd</w:t>
      </w:r>
      <w:r w:rsidRPr="00F065B7">
        <w:rPr>
          <w:szCs w:val="20"/>
        </w:rPr>
        <w:t xml:space="preserve"> (aspirant)</w:t>
      </w:r>
      <w:r>
        <w:rPr>
          <w:szCs w:val="20"/>
        </w:rPr>
        <w:t xml:space="preserve">.  </w:t>
      </w:r>
      <w:r w:rsidRPr="00F065B7">
        <w:rPr>
          <w:szCs w:val="20"/>
        </w:rPr>
        <w:t>It was natural to accept the authority and guidance of those who had traversed the stages (</w:t>
      </w:r>
      <w:r w:rsidRPr="00E53DDA">
        <w:rPr>
          <w:i/>
          <w:iCs/>
          <w:szCs w:val="20"/>
        </w:rPr>
        <w:t>maqámát</w:t>
      </w:r>
      <w:r w:rsidRPr="00F065B7">
        <w:rPr>
          <w:szCs w:val="20"/>
        </w:rPr>
        <w:t>) of the Sufi Path</w:t>
      </w:r>
      <w:r>
        <w:rPr>
          <w:szCs w:val="20"/>
        </w:rPr>
        <w:t xml:space="preserve">. </w:t>
      </w:r>
      <w:r w:rsidRPr="00F065B7">
        <w:rPr>
          <w:szCs w:val="20"/>
        </w:rPr>
        <w:t>(</w:t>
      </w:r>
      <w:r w:rsidRPr="00E53DDA">
        <w:rPr>
          <w:i/>
          <w:iCs/>
          <w:szCs w:val="20"/>
        </w:rPr>
        <w:t>Sufi Orders in Islam</w:t>
      </w:r>
      <w:r w:rsidRPr="00F065B7">
        <w:rPr>
          <w:szCs w:val="20"/>
        </w:rPr>
        <w:t xml:space="preserve"> 3)</w:t>
      </w:r>
    </w:p>
    <w:p w:rsidR="00382F93" w:rsidRPr="00E53DDA" w:rsidRDefault="00382F93" w:rsidP="00E53DDA">
      <w:pPr>
        <w:pStyle w:val="EndnoteText"/>
        <w:spacing w:before="40"/>
        <w:rPr>
          <w:lang w:val="en-US"/>
        </w:rPr>
      </w:pPr>
      <w:r>
        <w:rPr>
          <w:szCs w:val="20"/>
        </w:rPr>
        <w:tab/>
      </w:r>
      <w:r w:rsidRPr="00F065B7">
        <w:rPr>
          <w:szCs w:val="20"/>
        </w:rPr>
        <w:t>There have been a number of studies on these Sufi Orders</w:t>
      </w:r>
      <w:r>
        <w:rPr>
          <w:szCs w:val="20"/>
        </w:rPr>
        <w:t xml:space="preserve">.  </w:t>
      </w:r>
      <w:r w:rsidRPr="00F065B7">
        <w:rPr>
          <w:szCs w:val="20"/>
        </w:rPr>
        <w:t xml:space="preserve">The most comprehensive to date is that of Trimingham entitled </w:t>
      </w:r>
      <w:r w:rsidRPr="001703D1">
        <w:rPr>
          <w:i/>
          <w:iCs/>
          <w:szCs w:val="20"/>
        </w:rPr>
        <w:t>Sufi Orders in Islam</w:t>
      </w:r>
      <w:r>
        <w:rPr>
          <w:szCs w:val="20"/>
        </w:rPr>
        <w:t xml:space="preserve">.  </w:t>
      </w:r>
      <w:r w:rsidRPr="00F065B7">
        <w:rPr>
          <w:szCs w:val="20"/>
        </w:rPr>
        <w:t xml:space="preserve">More recent treatments are found in </w:t>
      </w:r>
      <w:r w:rsidRPr="001703D1">
        <w:rPr>
          <w:i/>
          <w:iCs/>
          <w:szCs w:val="20"/>
        </w:rPr>
        <w:t>Islamic Spirituality:  Manifestations</w:t>
      </w:r>
      <w:r w:rsidRPr="00F065B7">
        <w:rPr>
          <w:szCs w:val="20"/>
        </w:rPr>
        <w:t>.</w:t>
      </w:r>
    </w:p>
  </w:endnote>
  <w:endnote w:id="40">
    <w:p w:rsidR="00382F93" w:rsidRPr="001703D1" w:rsidRDefault="00382F93">
      <w:pPr>
        <w:pStyle w:val="EndnoteText"/>
        <w:rPr>
          <w:lang w:val="en-US"/>
        </w:rPr>
      </w:pPr>
      <w:r>
        <w:rPr>
          <w:rStyle w:val="EndnoteReference"/>
        </w:rPr>
        <w:endnoteRef/>
      </w:r>
      <w:r>
        <w:tab/>
      </w:r>
      <w:r w:rsidRPr="001703D1">
        <w:rPr>
          <w:i/>
          <w:iCs/>
          <w:szCs w:val="20"/>
        </w:rPr>
        <w:t>Islamic Spirituality:  Manifestations</w:t>
      </w:r>
      <w:r w:rsidRPr="00F065B7">
        <w:rPr>
          <w:szCs w:val="20"/>
        </w:rPr>
        <w:t xml:space="preserve"> 147.</w:t>
      </w:r>
    </w:p>
  </w:endnote>
  <w:endnote w:id="41">
    <w:p w:rsidR="00382F93" w:rsidRPr="001703D1" w:rsidRDefault="00382F93">
      <w:pPr>
        <w:pStyle w:val="EndnoteText"/>
        <w:rPr>
          <w:lang w:val="en-US"/>
        </w:rPr>
      </w:pPr>
      <w:r>
        <w:rPr>
          <w:rStyle w:val="EndnoteReference"/>
        </w:rPr>
        <w:endnoteRef/>
      </w:r>
      <w:r>
        <w:tab/>
      </w:r>
      <w:r w:rsidRPr="00F065B7">
        <w:rPr>
          <w:szCs w:val="20"/>
        </w:rPr>
        <w:t>Se</w:t>
      </w:r>
      <w:r w:rsidRPr="001703D1">
        <w:rPr>
          <w:szCs w:val="18"/>
        </w:rPr>
        <w:t xml:space="preserve">e Naṣr in </w:t>
      </w:r>
      <w:r w:rsidRPr="001703D1">
        <w:rPr>
          <w:i/>
          <w:iCs/>
          <w:szCs w:val="18"/>
        </w:rPr>
        <w:t>Isl</w:t>
      </w:r>
      <w:r w:rsidRPr="001703D1">
        <w:rPr>
          <w:i/>
          <w:iCs/>
          <w:szCs w:val="20"/>
        </w:rPr>
        <w:t>amic Spirituality:  Foundations</w:t>
      </w:r>
      <w:r w:rsidRPr="00F065B7">
        <w:rPr>
          <w:szCs w:val="20"/>
        </w:rPr>
        <w:t xml:space="preserve"> 271</w:t>
      </w:r>
      <w:r>
        <w:rPr>
          <w:szCs w:val="20"/>
        </w:rPr>
        <w:t>–</w:t>
      </w:r>
      <w:r w:rsidRPr="00F065B7">
        <w:rPr>
          <w:szCs w:val="20"/>
        </w:rPr>
        <w:t>72.</w:t>
      </w:r>
    </w:p>
  </w:endnote>
  <w:endnote w:id="42">
    <w:p w:rsidR="00382F93" w:rsidRPr="001703D1" w:rsidRDefault="00382F93">
      <w:pPr>
        <w:pStyle w:val="EndnoteText"/>
        <w:rPr>
          <w:lang w:val="en-US"/>
        </w:rPr>
      </w:pPr>
      <w:r>
        <w:rPr>
          <w:rStyle w:val="EndnoteReference"/>
        </w:rPr>
        <w:endnoteRef/>
      </w:r>
      <w:r>
        <w:tab/>
      </w:r>
      <w:r w:rsidRPr="00F065B7">
        <w:rPr>
          <w:szCs w:val="20"/>
        </w:rPr>
        <w:t>It should not be surprising that the Sufi hierarchy was accepted without textual justification</w:t>
      </w:r>
      <w:r>
        <w:rPr>
          <w:szCs w:val="20"/>
        </w:rPr>
        <w:t xml:space="preserve">.  </w:t>
      </w:r>
      <w:r w:rsidRPr="00F065B7">
        <w:rPr>
          <w:szCs w:val="20"/>
        </w:rPr>
        <w:t>The master-mystic dynamics are developments that were later systematized to explain the Sufi mystical experience</w:t>
      </w:r>
      <w:r>
        <w:rPr>
          <w:szCs w:val="20"/>
        </w:rPr>
        <w:t>.</w:t>
      </w:r>
    </w:p>
  </w:endnote>
  <w:endnote w:id="43">
    <w:p w:rsidR="00382F93" w:rsidRPr="00857DD9" w:rsidRDefault="00382F93">
      <w:pPr>
        <w:pStyle w:val="EndnoteText"/>
        <w:rPr>
          <w:lang w:val="en-US"/>
        </w:rPr>
      </w:pPr>
      <w:r>
        <w:rPr>
          <w:rStyle w:val="EndnoteReference"/>
        </w:rPr>
        <w:endnoteRef/>
      </w:r>
      <w:r>
        <w:tab/>
      </w:r>
      <w:r w:rsidRPr="00F065B7">
        <w:rPr>
          <w:szCs w:val="20"/>
        </w:rPr>
        <w:t xml:space="preserve">See for example </w:t>
      </w:r>
      <w:r w:rsidRPr="00857DD9">
        <w:rPr>
          <w:i/>
          <w:iCs/>
          <w:szCs w:val="20"/>
        </w:rPr>
        <w:t>A Sufi Rule for Novices</w:t>
      </w:r>
      <w:r w:rsidRPr="00F065B7">
        <w:rPr>
          <w:szCs w:val="20"/>
        </w:rPr>
        <w:t xml:space="preserve"> 31.</w:t>
      </w:r>
    </w:p>
  </w:endnote>
  <w:endnote w:id="44">
    <w:p w:rsidR="00382F93" w:rsidRPr="007D5F28" w:rsidRDefault="00382F93">
      <w:pPr>
        <w:pStyle w:val="EndnoteText"/>
        <w:rPr>
          <w:lang w:val="en-US"/>
        </w:rPr>
      </w:pPr>
      <w:r>
        <w:rPr>
          <w:rStyle w:val="EndnoteReference"/>
        </w:rPr>
        <w:endnoteRef/>
      </w:r>
      <w:r>
        <w:tab/>
      </w:r>
      <w:r w:rsidRPr="00F065B7">
        <w:rPr>
          <w:szCs w:val="20"/>
        </w:rPr>
        <w:t xml:space="preserve">See </w:t>
      </w:r>
      <w:r w:rsidRPr="007D5F28">
        <w:rPr>
          <w:i/>
          <w:iCs/>
          <w:szCs w:val="20"/>
        </w:rPr>
        <w:t>The Mystics of Islam</w:t>
      </w:r>
      <w:r w:rsidRPr="00F065B7">
        <w:rPr>
          <w:szCs w:val="20"/>
        </w:rPr>
        <w:t xml:space="preserve"> by Nicholson 126</w:t>
      </w:r>
      <w:r>
        <w:rPr>
          <w:szCs w:val="20"/>
        </w:rPr>
        <w:t>–</w:t>
      </w:r>
      <w:r w:rsidRPr="00F065B7">
        <w:rPr>
          <w:szCs w:val="20"/>
        </w:rPr>
        <w:t>27.</w:t>
      </w:r>
    </w:p>
  </w:endnote>
  <w:endnote w:id="45">
    <w:p w:rsidR="00382F93" w:rsidRDefault="00382F93">
      <w:pPr>
        <w:pStyle w:val="EndnoteText"/>
        <w:rPr>
          <w:szCs w:val="20"/>
        </w:rPr>
      </w:pPr>
      <w:r>
        <w:rPr>
          <w:rStyle w:val="EndnoteReference"/>
        </w:rPr>
        <w:endnoteRef/>
      </w:r>
      <w:r>
        <w:tab/>
      </w:r>
      <w:r w:rsidRPr="00F065B7">
        <w:rPr>
          <w:szCs w:val="20"/>
        </w:rPr>
        <w:t xml:space="preserve">See for example </w:t>
      </w:r>
      <w:r w:rsidRPr="00C018D2">
        <w:rPr>
          <w:i/>
          <w:iCs/>
          <w:szCs w:val="20"/>
        </w:rPr>
        <w:t>The Kitáb-i-Aqdas</w:t>
      </w:r>
      <w:r w:rsidRPr="00F065B7">
        <w:rPr>
          <w:szCs w:val="20"/>
        </w:rPr>
        <w:t xml:space="preserve"> paragraphs 42 and 30</w:t>
      </w:r>
      <w:r>
        <w:rPr>
          <w:szCs w:val="20"/>
        </w:rPr>
        <w:t xml:space="preserve">.  </w:t>
      </w:r>
      <w:r w:rsidRPr="00F065B7">
        <w:rPr>
          <w:szCs w:val="20"/>
        </w:rPr>
        <w:t>The twin pillars of this Order are Guardianship and the Universal House of Justice</w:t>
      </w:r>
      <w:r>
        <w:rPr>
          <w:szCs w:val="20"/>
        </w:rPr>
        <w:t xml:space="preserve">.  </w:t>
      </w:r>
      <w:r w:rsidRPr="00F065B7">
        <w:rPr>
          <w:szCs w:val="20"/>
        </w:rPr>
        <w:t>cf</w:t>
      </w:r>
      <w:r>
        <w:rPr>
          <w:szCs w:val="20"/>
        </w:rPr>
        <w:t xml:space="preserve">. </w:t>
      </w:r>
      <w:r w:rsidRPr="00C018D2">
        <w:rPr>
          <w:i/>
          <w:iCs/>
          <w:szCs w:val="20"/>
        </w:rPr>
        <w:t>World Order of Bahá’u’lláh</w:t>
      </w:r>
      <w:r w:rsidRPr="00F065B7">
        <w:rPr>
          <w:szCs w:val="20"/>
        </w:rPr>
        <w:t xml:space="preserve"> (147)</w:t>
      </w:r>
      <w:r>
        <w:rPr>
          <w:szCs w:val="20"/>
        </w:rPr>
        <w:t xml:space="preserve">.  </w:t>
      </w:r>
      <w:r w:rsidRPr="00F065B7">
        <w:rPr>
          <w:szCs w:val="20"/>
        </w:rPr>
        <w:t xml:space="preserve">According to the </w:t>
      </w:r>
      <w:r w:rsidRPr="00C018D2">
        <w:rPr>
          <w:i/>
          <w:iCs/>
          <w:szCs w:val="20"/>
        </w:rPr>
        <w:t>Will and Testament</w:t>
      </w:r>
      <w:r w:rsidRPr="00F065B7">
        <w:rPr>
          <w:szCs w:val="20"/>
        </w:rPr>
        <w:t xml:space="preserve"> the Guardian of the Faith is the designated and authoritative </w:t>
      </w:r>
      <w:r>
        <w:rPr>
          <w:szCs w:val="20"/>
        </w:rPr>
        <w:t>“</w:t>
      </w:r>
      <w:r w:rsidRPr="00F065B7">
        <w:rPr>
          <w:szCs w:val="20"/>
        </w:rPr>
        <w:t>interpreter of the Word of God</w:t>
      </w:r>
      <w:r>
        <w:rPr>
          <w:szCs w:val="20"/>
        </w:rPr>
        <w:t>”</w:t>
      </w:r>
      <w:r w:rsidRPr="00F065B7">
        <w:rPr>
          <w:szCs w:val="20"/>
        </w:rPr>
        <w:t xml:space="preserve"> among other functions</w:t>
      </w:r>
      <w:r>
        <w:rPr>
          <w:szCs w:val="20"/>
        </w:rPr>
        <w:t xml:space="preserve">.  </w:t>
      </w:r>
      <w:r w:rsidRPr="00F065B7">
        <w:rPr>
          <w:szCs w:val="20"/>
        </w:rPr>
        <w:t>The Universal House of Justice is examined in detail shortly.</w:t>
      </w:r>
    </w:p>
    <w:p w:rsidR="00382F93" w:rsidRPr="00C018D2" w:rsidRDefault="00382F93" w:rsidP="00382F93">
      <w:pPr>
        <w:pStyle w:val="EndnoteText"/>
        <w:spacing w:before="40"/>
        <w:rPr>
          <w:lang w:val="en-US"/>
        </w:rPr>
      </w:pPr>
      <w:r>
        <w:rPr>
          <w:szCs w:val="20"/>
        </w:rPr>
        <w:tab/>
      </w:r>
      <w:r w:rsidRPr="00F065B7">
        <w:rPr>
          <w:szCs w:val="20"/>
        </w:rPr>
        <w:t xml:space="preserve">Paragraph 42 of </w:t>
      </w:r>
      <w:r w:rsidRPr="00382F93">
        <w:rPr>
          <w:i/>
          <w:iCs/>
          <w:szCs w:val="20"/>
        </w:rPr>
        <w:t>The Kitáb-i-Aqdas</w:t>
      </w:r>
      <w:r w:rsidRPr="00F065B7">
        <w:rPr>
          <w:szCs w:val="20"/>
        </w:rPr>
        <w:t xml:space="preserve"> is also significant for the fact that it anticipates the very situation, which occurred in the Bahá</w:t>
      </w:r>
      <w:r>
        <w:rPr>
          <w:szCs w:val="20"/>
        </w:rPr>
        <w:t>’</w:t>
      </w:r>
      <w:r w:rsidRPr="00B03701">
        <w:t>í</w:t>
      </w:r>
      <w:r w:rsidRPr="00F065B7">
        <w:rPr>
          <w:szCs w:val="20"/>
        </w:rPr>
        <w:t xml:space="preserve"> world in 1957, precipitated by the passing of the Guardian (Shoghi Effendi) and the absence of a Universal House of Justice</w:t>
      </w:r>
      <w:r>
        <w:rPr>
          <w:szCs w:val="20"/>
        </w:rPr>
        <w:t xml:space="preserve">.  </w:t>
      </w:r>
      <w:r w:rsidRPr="00F065B7">
        <w:rPr>
          <w:szCs w:val="20"/>
        </w:rPr>
        <w:t>This passage will be explored later in this article.</w:t>
      </w:r>
    </w:p>
  </w:endnote>
  <w:endnote w:id="46">
    <w:p w:rsidR="00382F93" w:rsidRPr="00382F93" w:rsidRDefault="00382F93">
      <w:pPr>
        <w:pStyle w:val="EndnoteText"/>
        <w:rPr>
          <w:lang w:val="en-US"/>
        </w:rPr>
      </w:pPr>
      <w:r>
        <w:rPr>
          <w:rStyle w:val="EndnoteReference"/>
        </w:rPr>
        <w:endnoteRef/>
      </w:r>
      <w:r>
        <w:tab/>
      </w:r>
      <w:r w:rsidRPr="00F065B7">
        <w:rPr>
          <w:szCs w:val="20"/>
        </w:rPr>
        <w:t>See letter written on behalf of the Guardian quoted in T</w:t>
      </w:r>
      <w:r w:rsidRPr="00382F93">
        <w:rPr>
          <w:i/>
          <w:iCs/>
          <w:szCs w:val="20"/>
        </w:rPr>
        <w:t>he Continental Board of Counsel</w:t>
      </w:r>
      <w:r w:rsidR="007B37A6">
        <w:rPr>
          <w:i/>
          <w:iCs/>
          <w:szCs w:val="20"/>
        </w:rPr>
        <w:t>l</w:t>
      </w:r>
      <w:r w:rsidRPr="00382F93">
        <w:rPr>
          <w:i/>
          <w:iCs/>
          <w:szCs w:val="20"/>
        </w:rPr>
        <w:t>ors</w:t>
      </w:r>
      <w:r w:rsidRPr="00F065B7">
        <w:rPr>
          <w:szCs w:val="20"/>
        </w:rPr>
        <w:t xml:space="preserve"> 44</w:t>
      </w:r>
      <w:r>
        <w:rPr>
          <w:szCs w:val="20"/>
        </w:rPr>
        <w:t>–</w:t>
      </w:r>
      <w:r w:rsidRPr="00F065B7">
        <w:rPr>
          <w:szCs w:val="20"/>
        </w:rPr>
        <w:t>45.</w:t>
      </w:r>
    </w:p>
  </w:endnote>
  <w:endnote w:id="47">
    <w:p w:rsidR="00382F93" w:rsidRPr="00382F93" w:rsidRDefault="00382F93">
      <w:pPr>
        <w:pStyle w:val="EndnoteText"/>
        <w:rPr>
          <w:lang w:val="en-US"/>
        </w:rPr>
      </w:pPr>
      <w:r>
        <w:rPr>
          <w:rStyle w:val="EndnoteReference"/>
        </w:rPr>
        <w:endnoteRef/>
      </w:r>
      <w:r>
        <w:tab/>
      </w:r>
      <w:r w:rsidRPr="00382F93">
        <w:rPr>
          <w:i/>
          <w:iCs/>
          <w:szCs w:val="20"/>
        </w:rPr>
        <w:t>Will and Testament of ‘Abdu’l-Bahá</w:t>
      </w:r>
      <w:r w:rsidRPr="00F065B7">
        <w:rPr>
          <w:szCs w:val="20"/>
        </w:rPr>
        <w:t xml:space="preserve"> 26.</w:t>
      </w:r>
    </w:p>
  </w:endnote>
  <w:endnote w:id="48">
    <w:p w:rsidR="00382F93" w:rsidRPr="00382F93" w:rsidRDefault="00382F93">
      <w:pPr>
        <w:pStyle w:val="EndnoteText"/>
        <w:rPr>
          <w:lang w:val="en-US"/>
        </w:rPr>
      </w:pPr>
      <w:r>
        <w:rPr>
          <w:rStyle w:val="EndnoteReference"/>
        </w:rPr>
        <w:endnoteRef/>
      </w:r>
      <w:r>
        <w:tab/>
      </w:r>
      <w:r w:rsidRPr="00382F93">
        <w:rPr>
          <w:i/>
          <w:iCs/>
          <w:szCs w:val="20"/>
        </w:rPr>
        <w:t>Will and Testament</w:t>
      </w:r>
      <w:r w:rsidRPr="00F065B7">
        <w:rPr>
          <w:szCs w:val="20"/>
        </w:rPr>
        <w:t xml:space="preserve"> 14 and 20.</w:t>
      </w:r>
    </w:p>
  </w:endnote>
  <w:endnote w:id="49">
    <w:p w:rsidR="00382F93" w:rsidRPr="00382F93" w:rsidRDefault="00382F93">
      <w:pPr>
        <w:pStyle w:val="EndnoteText"/>
        <w:rPr>
          <w:lang w:val="en-US"/>
        </w:rPr>
      </w:pPr>
      <w:r>
        <w:rPr>
          <w:rStyle w:val="EndnoteReference"/>
        </w:rPr>
        <w:endnoteRef/>
      </w:r>
      <w:r>
        <w:tab/>
      </w:r>
      <w:r w:rsidRPr="00382F93">
        <w:rPr>
          <w:i/>
          <w:iCs/>
          <w:szCs w:val="20"/>
        </w:rPr>
        <w:t>Tablets of Bahá’u’lláh</w:t>
      </w:r>
      <w:r w:rsidRPr="00F065B7">
        <w:rPr>
          <w:szCs w:val="20"/>
        </w:rPr>
        <w:t xml:space="preserve"> 68.</w:t>
      </w:r>
    </w:p>
  </w:endnote>
  <w:endnote w:id="50">
    <w:p w:rsidR="00382F93" w:rsidRPr="00382F93" w:rsidRDefault="00382F93">
      <w:pPr>
        <w:pStyle w:val="EndnoteText"/>
        <w:rPr>
          <w:lang w:val="en-US"/>
        </w:rPr>
      </w:pPr>
      <w:r>
        <w:rPr>
          <w:rStyle w:val="EndnoteReference"/>
        </w:rPr>
        <w:endnoteRef/>
      </w:r>
      <w:r>
        <w:tab/>
      </w:r>
      <w:r w:rsidRPr="00382F93">
        <w:rPr>
          <w:i/>
          <w:iCs/>
          <w:szCs w:val="20"/>
        </w:rPr>
        <w:t>World Order of Bahá’u’lláh</w:t>
      </w:r>
      <w:r w:rsidRPr="00F065B7">
        <w:rPr>
          <w:szCs w:val="20"/>
        </w:rPr>
        <w:t xml:space="preserve"> 148.</w:t>
      </w:r>
    </w:p>
  </w:endnote>
  <w:endnote w:id="51">
    <w:p w:rsidR="004376A6" w:rsidRPr="004376A6" w:rsidRDefault="004376A6">
      <w:pPr>
        <w:pStyle w:val="EndnoteText"/>
        <w:rPr>
          <w:lang w:val="en-US"/>
        </w:rPr>
      </w:pPr>
      <w:r>
        <w:rPr>
          <w:rStyle w:val="EndnoteReference"/>
        </w:rPr>
        <w:endnoteRef/>
      </w:r>
      <w:r>
        <w:tab/>
      </w:r>
      <w:r w:rsidRPr="004376A6">
        <w:rPr>
          <w:i/>
          <w:iCs/>
          <w:szCs w:val="20"/>
        </w:rPr>
        <w:t>World Order of Bahá’u’lláh</w:t>
      </w:r>
      <w:r w:rsidRPr="00F065B7">
        <w:rPr>
          <w:szCs w:val="20"/>
        </w:rPr>
        <w:t xml:space="preserve"> 149.</w:t>
      </w:r>
    </w:p>
  </w:endnote>
  <w:endnote w:id="52">
    <w:p w:rsidR="00057307" w:rsidRPr="00057307" w:rsidRDefault="00057307" w:rsidP="00057307">
      <w:pPr>
        <w:pStyle w:val="EndnoteText"/>
        <w:rPr>
          <w:lang w:val="en-US"/>
        </w:rPr>
      </w:pPr>
      <w:r>
        <w:rPr>
          <w:rStyle w:val="EndnoteReference"/>
        </w:rPr>
        <w:endnoteRef/>
      </w:r>
      <w:r>
        <w:tab/>
      </w:r>
      <w:r w:rsidRPr="00F065B7">
        <w:rPr>
          <w:szCs w:val="20"/>
        </w:rPr>
        <w:t>Ḥusayn is a reference to Dr Ḥusayn N</w:t>
      </w:r>
      <w:r w:rsidRPr="00057307">
        <w:t>á</w:t>
      </w:r>
      <w:r>
        <w:t>j</w:t>
      </w:r>
      <w:r w:rsidRPr="00F065B7">
        <w:rPr>
          <w:szCs w:val="20"/>
        </w:rPr>
        <w:t>í who at the time was the chairman of the National Spiritual Assembly.</w:t>
      </w:r>
    </w:p>
  </w:endnote>
  <w:endnote w:id="53">
    <w:p w:rsidR="00057307" w:rsidRPr="00057307" w:rsidRDefault="00057307">
      <w:pPr>
        <w:pStyle w:val="EndnoteText"/>
        <w:rPr>
          <w:lang w:val="en-US"/>
        </w:rPr>
      </w:pPr>
      <w:r>
        <w:rPr>
          <w:rStyle w:val="EndnoteReference"/>
        </w:rPr>
        <w:endnoteRef/>
      </w:r>
      <w:r>
        <w:tab/>
      </w:r>
      <w:r w:rsidRPr="00F065B7">
        <w:rPr>
          <w:szCs w:val="20"/>
        </w:rPr>
        <w:t>A copy of this historical letter came to my attention in 1986.</w:t>
      </w:r>
    </w:p>
  </w:endnote>
  <w:endnote w:id="54">
    <w:p w:rsidR="00DE2015" w:rsidRPr="00DE2015" w:rsidRDefault="00DE2015">
      <w:pPr>
        <w:pStyle w:val="EndnoteText"/>
        <w:rPr>
          <w:lang w:val="en-US"/>
        </w:rPr>
      </w:pPr>
      <w:r>
        <w:rPr>
          <w:rStyle w:val="EndnoteReference"/>
        </w:rPr>
        <w:endnoteRef/>
      </w:r>
      <w:r>
        <w:tab/>
      </w:r>
      <w:r w:rsidRPr="00DE2015">
        <w:rPr>
          <w:i/>
          <w:iCs/>
          <w:szCs w:val="20"/>
        </w:rPr>
        <w:t xml:space="preserve">O Son of Justice!  Whither can a lover go but to the land of his beloved? </w:t>
      </w:r>
      <w:r w:rsidR="004B7744">
        <w:rPr>
          <w:i/>
          <w:iCs/>
          <w:szCs w:val="20"/>
        </w:rPr>
        <w:t xml:space="preserve"> </w:t>
      </w:r>
      <w:r w:rsidRPr="00DE2015">
        <w:rPr>
          <w:i/>
          <w:iCs/>
          <w:szCs w:val="20"/>
        </w:rPr>
        <w:t>And what seeker findeth rest away from his heart’s desire?  To the true lover reunion is life, and separation is death.  His breast is void of patience and his heart hath no peace.  A myriad lives he would forsake to hasten to the abode of his beloved</w:t>
      </w:r>
      <w:r>
        <w:rPr>
          <w:szCs w:val="20"/>
        </w:rPr>
        <w:t xml:space="preserve">. </w:t>
      </w:r>
      <w:r w:rsidRPr="00F065B7">
        <w:rPr>
          <w:szCs w:val="20"/>
        </w:rPr>
        <w:t>(</w:t>
      </w:r>
      <w:r w:rsidRPr="00DE2015">
        <w:rPr>
          <w:i/>
          <w:iCs/>
          <w:szCs w:val="20"/>
        </w:rPr>
        <w:t>Hidden Words</w:t>
      </w:r>
      <w:r w:rsidRPr="00F065B7">
        <w:rPr>
          <w:szCs w:val="20"/>
        </w:rPr>
        <w:t xml:space="preserve">, </w:t>
      </w:r>
      <w:r>
        <w:rPr>
          <w:szCs w:val="20"/>
        </w:rPr>
        <w:t>P</w:t>
      </w:r>
      <w:r w:rsidRPr="00F065B7">
        <w:rPr>
          <w:szCs w:val="20"/>
        </w:rPr>
        <w:t>ersian</w:t>
      </w:r>
      <w:r>
        <w:rPr>
          <w:szCs w:val="20"/>
        </w:rPr>
        <w:t xml:space="preserve"> No. </w:t>
      </w:r>
      <w:r w:rsidRPr="00F065B7">
        <w:rPr>
          <w:szCs w:val="20"/>
        </w:rPr>
        <w:t>4).</w:t>
      </w:r>
    </w:p>
  </w:endnote>
  <w:endnote w:id="55">
    <w:p w:rsidR="004B7744" w:rsidRPr="004B7744" w:rsidRDefault="004B7744">
      <w:pPr>
        <w:pStyle w:val="EndnoteText"/>
        <w:rPr>
          <w:lang w:val="en-US"/>
        </w:rPr>
      </w:pPr>
      <w:r>
        <w:rPr>
          <w:rStyle w:val="EndnoteReference"/>
        </w:rPr>
        <w:endnoteRef/>
      </w:r>
      <w:r>
        <w:tab/>
      </w:r>
      <w:r w:rsidRPr="004B7744">
        <w:rPr>
          <w:i/>
          <w:iCs/>
          <w:szCs w:val="20"/>
        </w:rPr>
        <w:t>Kitáb-i-Aqdas</w:t>
      </w:r>
      <w:r>
        <w:rPr>
          <w:szCs w:val="20"/>
        </w:rPr>
        <w:t xml:space="preserve">, </w:t>
      </w:r>
      <w:r w:rsidRPr="00F065B7">
        <w:rPr>
          <w:szCs w:val="20"/>
        </w:rPr>
        <w:t>para</w:t>
      </w:r>
      <w:r>
        <w:rPr>
          <w:szCs w:val="20"/>
        </w:rPr>
        <w:t>.</w:t>
      </w:r>
      <w:r w:rsidRPr="00F065B7">
        <w:rPr>
          <w:szCs w:val="20"/>
        </w:rPr>
        <w:t xml:space="preserve"> 57.</w:t>
      </w:r>
    </w:p>
  </w:endnote>
  <w:endnote w:id="56">
    <w:p w:rsidR="004B7744" w:rsidRPr="004B7744" w:rsidRDefault="004B7744">
      <w:pPr>
        <w:pStyle w:val="EndnoteText"/>
        <w:rPr>
          <w:lang w:val="en-US"/>
        </w:rPr>
      </w:pPr>
      <w:r>
        <w:rPr>
          <w:rStyle w:val="EndnoteReference"/>
        </w:rPr>
        <w:endnoteRef/>
      </w:r>
      <w:r>
        <w:tab/>
      </w:r>
      <w:r w:rsidR="005E74F6" w:rsidRPr="00F065B7">
        <w:rPr>
          <w:szCs w:val="20"/>
        </w:rPr>
        <w:t xml:space="preserve">See </w:t>
      </w:r>
      <w:r w:rsidR="005E74F6" w:rsidRPr="004B7744">
        <w:rPr>
          <w:i/>
          <w:iCs/>
          <w:szCs w:val="20"/>
        </w:rPr>
        <w:t>The Kitáb-i-Aqdas</w:t>
      </w:r>
      <w:r w:rsidR="005E74F6" w:rsidRPr="00F065B7">
        <w:rPr>
          <w:szCs w:val="20"/>
        </w:rPr>
        <w:t xml:space="preserve">, </w:t>
      </w:r>
      <w:r w:rsidR="005E74F6">
        <w:rPr>
          <w:szCs w:val="20"/>
        </w:rPr>
        <w:t>Note</w:t>
      </w:r>
      <w:r w:rsidR="005E74F6" w:rsidRPr="00F065B7">
        <w:rPr>
          <w:szCs w:val="20"/>
        </w:rPr>
        <w:t xml:space="preserve"> 82.</w:t>
      </w:r>
    </w:p>
  </w:endnote>
  <w:endnote w:id="57">
    <w:p w:rsidR="005E74F6" w:rsidRPr="005E74F6" w:rsidRDefault="005E74F6">
      <w:pPr>
        <w:pStyle w:val="EndnoteText"/>
        <w:rPr>
          <w:lang w:val="en-US"/>
        </w:rPr>
      </w:pPr>
      <w:r>
        <w:rPr>
          <w:rStyle w:val="EndnoteReference"/>
        </w:rPr>
        <w:endnoteRef/>
      </w:r>
      <w:r>
        <w:tab/>
      </w:r>
      <w:r w:rsidRPr="005E74F6">
        <w:rPr>
          <w:i/>
          <w:iCs/>
          <w:szCs w:val="20"/>
        </w:rPr>
        <w:t>The Concise Encyclopedia of Islam</w:t>
      </w:r>
      <w:r w:rsidRPr="00F065B7">
        <w:rPr>
          <w:szCs w:val="20"/>
        </w:rPr>
        <w:t xml:space="preserve"> 248.</w:t>
      </w:r>
    </w:p>
  </w:endnote>
  <w:endnote w:id="58">
    <w:p w:rsidR="005E74F6" w:rsidRPr="005E74F6" w:rsidRDefault="005E74F6" w:rsidP="005E74F6">
      <w:pPr>
        <w:pStyle w:val="EndnoteText"/>
        <w:rPr>
          <w:lang w:val="en-US"/>
        </w:rPr>
      </w:pPr>
      <w:r>
        <w:rPr>
          <w:rStyle w:val="EndnoteReference"/>
        </w:rPr>
        <w:endnoteRef/>
      </w:r>
      <w:r>
        <w:tab/>
      </w:r>
      <w:r w:rsidRPr="00F065B7">
        <w:rPr>
          <w:szCs w:val="20"/>
        </w:rPr>
        <w:t>Attendance at such gatherings is highly recommended for both the Sufi veteran and the new initiate</w:t>
      </w:r>
      <w:r>
        <w:rPr>
          <w:szCs w:val="20"/>
        </w:rPr>
        <w:t xml:space="preserve">.  </w:t>
      </w:r>
      <w:r w:rsidRPr="00F065B7">
        <w:rPr>
          <w:szCs w:val="20"/>
        </w:rPr>
        <w:t>cf</w:t>
      </w:r>
      <w:r>
        <w:rPr>
          <w:szCs w:val="20"/>
        </w:rPr>
        <w:t xml:space="preserve">. </w:t>
      </w:r>
      <w:r w:rsidRPr="005E74F6">
        <w:rPr>
          <w:i/>
          <w:iCs/>
          <w:szCs w:val="20"/>
        </w:rPr>
        <w:t>Islamic Spirituality:  Foundations</w:t>
      </w:r>
      <w:r w:rsidRPr="00F065B7">
        <w:rPr>
          <w:szCs w:val="20"/>
        </w:rPr>
        <w:t xml:space="preserve"> 275</w:t>
      </w:r>
      <w:r>
        <w:rPr>
          <w:szCs w:val="20"/>
        </w:rPr>
        <w:t xml:space="preserve">.  </w:t>
      </w:r>
      <w:r w:rsidRPr="00F065B7">
        <w:rPr>
          <w:szCs w:val="20"/>
        </w:rPr>
        <w:t xml:space="preserve">The well-known practice of </w:t>
      </w:r>
      <w:r w:rsidRPr="005E74F6">
        <w:rPr>
          <w:i/>
          <w:iCs/>
          <w:szCs w:val="20"/>
        </w:rPr>
        <w:t>samá‘</w:t>
      </w:r>
      <w:r w:rsidRPr="00F065B7">
        <w:rPr>
          <w:szCs w:val="20"/>
        </w:rPr>
        <w:t xml:space="preserve"> (spiritual concert) characteri</w:t>
      </w:r>
      <w:r>
        <w:rPr>
          <w:szCs w:val="20"/>
        </w:rPr>
        <w:t>s</w:t>
      </w:r>
      <w:r w:rsidRPr="00F065B7">
        <w:rPr>
          <w:szCs w:val="20"/>
        </w:rPr>
        <w:t>ed by music and dance to induce spiritual ecstasy is a form of such gatherings</w:t>
      </w:r>
      <w:r>
        <w:rPr>
          <w:szCs w:val="20"/>
        </w:rPr>
        <w:t xml:space="preserve">.  </w:t>
      </w:r>
      <w:r w:rsidRPr="00F065B7">
        <w:rPr>
          <w:szCs w:val="20"/>
        </w:rPr>
        <w:t>The rules governing this spiritual practice are many and differ according to the Sufi order</w:t>
      </w:r>
      <w:r>
        <w:rPr>
          <w:szCs w:val="20"/>
        </w:rPr>
        <w:t xml:space="preserve">.  </w:t>
      </w:r>
      <w:r w:rsidRPr="00F065B7">
        <w:rPr>
          <w:szCs w:val="20"/>
        </w:rPr>
        <w:t>(cf</w:t>
      </w:r>
      <w:r>
        <w:rPr>
          <w:szCs w:val="20"/>
        </w:rPr>
        <w:t xml:space="preserve">. </w:t>
      </w:r>
      <w:r w:rsidRPr="005E74F6">
        <w:rPr>
          <w:i/>
          <w:iCs/>
          <w:szCs w:val="20"/>
        </w:rPr>
        <w:t>A Sufi  Guide for Novices</w:t>
      </w:r>
      <w:r w:rsidRPr="00F065B7">
        <w:rPr>
          <w:szCs w:val="20"/>
        </w:rPr>
        <w:t>, by Milton, 61</w:t>
      </w:r>
      <w:r>
        <w:rPr>
          <w:szCs w:val="20"/>
        </w:rPr>
        <w:t>–</w:t>
      </w:r>
      <w:r w:rsidRPr="00F065B7">
        <w:rPr>
          <w:szCs w:val="20"/>
        </w:rPr>
        <w:t>66)</w:t>
      </w:r>
    </w:p>
  </w:endnote>
  <w:endnote w:id="59">
    <w:p w:rsidR="005E55E3" w:rsidRPr="005E55E3" w:rsidRDefault="005E55E3">
      <w:pPr>
        <w:pStyle w:val="EndnoteText"/>
        <w:rPr>
          <w:lang w:val="en-US"/>
        </w:rPr>
      </w:pPr>
      <w:r>
        <w:rPr>
          <w:rStyle w:val="EndnoteReference"/>
        </w:rPr>
        <w:endnoteRef/>
      </w:r>
      <w:r>
        <w:tab/>
        <w:t xml:space="preserve">‘Abdu’l-Bahá in </w:t>
      </w:r>
      <w:r w:rsidRPr="005E55E3">
        <w:rPr>
          <w:i/>
          <w:iCs/>
          <w:szCs w:val="20"/>
        </w:rPr>
        <w:t>Principles of Bahá’í Administration</w:t>
      </w:r>
      <w:r w:rsidRPr="00F065B7">
        <w:rPr>
          <w:szCs w:val="20"/>
        </w:rPr>
        <w:t xml:space="preserve"> 17.</w:t>
      </w:r>
    </w:p>
  </w:endnote>
  <w:endnote w:id="60">
    <w:p w:rsidR="002E15B6" w:rsidRDefault="005E55E3" w:rsidP="007B37A6">
      <w:pPr>
        <w:pStyle w:val="EndnoteText"/>
        <w:rPr>
          <w:szCs w:val="20"/>
        </w:rPr>
      </w:pPr>
      <w:r>
        <w:rPr>
          <w:rStyle w:val="EndnoteReference"/>
        </w:rPr>
        <w:endnoteRef/>
      </w:r>
      <w:r>
        <w:tab/>
      </w:r>
      <w:r w:rsidRPr="00F065B7">
        <w:rPr>
          <w:szCs w:val="20"/>
        </w:rPr>
        <w:t xml:space="preserve">See Rafátí in </w:t>
      </w:r>
      <w:r w:rsidRPr="005E55E3">
        <w:rPr>
          <w:i/>
          <w:iCs/>
          <w:szCs w:val="20"/>
          <w:u w:val="single"/>
        </w:rPr>
        <w:t>Kh</w:t>
      </w:r>
      <w:r w:rsidRPr="005E55E3">
        <w:rPr>
          <w:i/>
          <w:iCs/>
          <w:szCs w:val="20"/>
        </w:rPr>
        <w:t>ú</w:t>
      </w:r>
      <w:r w:rsidRPr="005E55E3">
        <w:rPr>
          <w:i/>
          <w:iCs/>
          <w:szCs w:val="20"/>
          <w:u w:val="single"/>
        </w:rPr>
        <w:t>sh</w:t>
      </w:r>
      <w:r w:rsidRPr="005E55E3">
        <w:rPr>
          <w:i/>
          <w:iCs/>
          <w:szCs w:val="20"/>
        </w:rPr>
        <w:t xml:space="preserve">ihá-i az </w:t>
      </w:r>
      <w:r w:rsidRPr="005E55E3">
        <w:rPr>
          <w:i/>
          <w:iCs/>
          <w:szCs w:val="20"/>
          <w:u w:val="single"/>
        </w:rPr>
        <w:t>Kh</w:t>
      </w:r>
      <w:r w:rsidRPr="005E55E3">
        <w:rPr>
          <w:i/>
          <w:iCs/>
          <w:szCs w:val="20"/>
        </w:rPr>
        <w:t xml:space="preserve">arman-i-Adab </w:t>
      </w:r>
      <w:r w:rsidR="007B37A6">
        <w:rPr>
          <w:i/>
          <w:iCs/>
          <w:szCs w:val="20"/>
        </w:rPr>
        <w:t>w</w:t>
      </w:r>
      <w:r w:rsidRPr="005E55E3">
        <w:rPr>
          <w:i/>
          <w:iCs/>
          <w:szCs w:val="20"/>
        </w:rPr>
        <w:t>a Hunar</w:t>
      </w:r>
      <w:r w:rsidRPr="00F065B7">
        <w:rPr>
          <w:szCs w:val="20"/>
        </w:rPr>
        <w:t xml:space="preserve"> 2:27</w:t>
      </w:r>
      <w:r>
        <w:rPr>
          <w:szCs w:val="20"/>
        </w:rPr>
        <w:t>–</w:t>
      </w:r>
      <w:r w:rsidRPr="00F065B7">
        <w:rPr>
          <w:szCs w:val="20"/>
        </w:rPr>
        <w:t xml:space="preserve">28, where the following passage from </w:t>
      </w:r>
      <w:r w:rsidRPr="005E55E3">
        <w:rPr>
          <w:i/>
          <w:iCs/>
          <w:szCs w:val="20"/>
        </w:rPr>
        <w:t>The Kitáb-i-Aqdas</w:t>
      </w:r>
      <w:r w:rsidRPr="00F065B7">
        <w:rPr>
          <w:szCs w:val="20"/>
        </w:rPr>
        <w:t xml:space="preserve"> (paragraph 51) is suggested regarding the role of music in the Bahá</w:t>
      </w:r>
      <w:r>
        <w:rPr>
          <w:szCs w:val="20"/>
        </w:rPr>
        <w:t>’</w:t>
      </w:r>
      <w:r w:rsidRPr="00F065B7">
        <w:rPr>
          <w:szCs w:val="20"/>
        </w:rPr>
        <w:t>í spiritual experience:</w:t>
      </w:r>
    </w:p>
    <w:p w:rsidR="005E55E3" w:rsidRPr="005E55E3" w:rsidRDefault="002E15B6" w:rsidP="002E15B6">
      <w:pPr>
        <w:pStyle w:val="EndnoteText"/>
        <w:spacing w:before="40"/>
        <w:rPr>
          <w:lang w:val="en-US"/>
        </w:rPr>
      </w:pPr>
      <w:r>
        <w:rPr>
          <w:szCs w:val="20"/>
        </w:rPr>
        <w:tab/>
      </w:r>
      <w:r w:rsidR="005E55E3" w:rsidRPr="005E55E3">
        <w:rPr>
          <w:i/>
          <w:iCs/>
          <w:szCs w:val="20"/>
        </w:rPr>
        <w:t>We have made it lawful for you to listen to music and singing.  Take heed, however, lest listening to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w:t>
      </w:r>
      <w:r w:rsidR="005E55E3" w:rsidRPr="00F065B7">
        <w:rPr>
          <w:szCs w:val="20"/>
        </w:rPr>
        <w:t>.</w:t>
      </w:r>
    </w:p>
  </w:endnote>
  <w:endnote w:id="61">
    <w:p w:rsidR="007632B5" w:rsidRDefault="007632B5" w:rsidP="007632B5">
      <w:pPr>
        <w:pStyle w:val="EndnoteText"/>
        <w:rPr>
          <w:szCs w:val="20"/>
        </w:rPr>
      </w:pPr>
      <w:r>
        <w:rPr>
          <w:rStyle w:val="EndnoteReference"/>
        </w:rPr>
        <w:endnoteRef/>
      </w:r>
      <w:r>
        <w:tab/>
      </w:r>
      <w:r w:rsidRPr="00F065B7">
        <w:rPr>
          <w:szCs w:val="20"/>
        </w:rPr>
        <w:t xml:space="preserve">cf </w:t>
      </w:r>
      <w:r w:rsidRPr="007632B5">
        <w:rPr>
          <w:i/>
          <w:iCs/>
          <w:szCs w:val="20"/>
        </w:rPr>
        <w:t>Tablets of Bahá’u’lláh</w:t>
      </w:r>
      <w:r w:rsidRPr="00F065B7">
        <w:rPr>
          <w:szCs w:val="20"/>
        </w:rPr>
        <w:t xml:space="preserve"> 221, where it is written:</w:t>
      </w:r>
    </w:p>
    <w:p w:rsidR="007632B5" w:rsidRDefault="007632B5" w:rsidP="007632B5">
      <w:pPr>
        <w:pStyle w:val="EndnoteText"/>
        <w:tabs>
          <w:tab w:val="clear" w:pos="284"/>
          <w:tab w:val="left" w:pos="567"/>
        </w:tabs>
        <w:spacing w:before="40"/>
        <w:ind w:left="567" w:hanging="567"/>
        <w:rPr>
          <w:szCs w:val="20"/>
        </w:rPr>
      </w:pPr>
      <w:r>
        <w:rPr>
          <w:szCs w:val="20"/>
        </w:rPr>
        <w:tab/>
      </w:r>
      <w:r w:rsidRPr="007632B5">
        <w:rPr>
          <w:i/>
          <w:iCs/>
          <w:szCs w:val="20"/>
        </w:rPr>
        <w:t>It is incumbent upon everyone to aid those daysprings of authority and sources of command who are adorned with the ornament of equity and justice.  Blessed are the rulers and the learned among the people of Bahá.  They are My trustees among My servants and the manifestations of My commandments amidst My people.  Upon them rest My glory, My blessings and My grace which have pervaded the world of being.  In this connection the utterances revealed in the Kitáb-i-Aqdas such that from the horizon of their words the light of divine grace shineth luminous and resplendent</w:t>
      </w:r>
      <w:r w:rsidRPr="00F065B7">
        <w:rPr>
          <w:szCs w:val="20"/>
        </w:rPr>
        <w:t>.</w:t>
      </w:r>
    </w:p>
    <w:p w:rsidR="007632B5" w:rsidRDefault="007632B5" w:rsidP="007632B5">
      <w:pPr>
        <w:pStyle w:val="EndnoteText"/>
        <w:spacing w:before="40"/>
        <w:rPr>
          <w:szCs w:val="20"/>
        </w:rPr>
      </w:pPr>
      <w:r>
        <w:rPr>
          <w:szCs w:val="20"/>
        </w:rPr>
        <w:tab/>
      </w:r>
      <w:r w:rsidRPr="00F065B7">
        <w:rPr>
          <w:szCs w:val="20"/>
        </w:rPr>
        <w:t>Shoghi Effendi has provided the following clarification on these twin arms of Bahá</w:t>
      </w:r>
      <w:r>
        <w:rPr>
          <w:szCs w:val="20"/>
        </w:rPr>
        <w:t>’</w:t>
      </w:r>
      <w:r w:rsidRPr="00F065B7">
        <w:rPr>
          <w:szCs w:val="20"/>
        </w:rPr>
        <w:t>í Administration,</w:t>
      </w:r>
    </w:p>
    <w:p w:rsidR="007632B5" w:rsidRPr="007632B5" w:rsidRDefault="007632B5" w:rsidP="007632B5">
      <w:pPr>
        <w:pStyle w:val="EndnoteText"/>
        <w:tabs>
          <w:tab w:val="clear" w:pos="284"/>
          <w:tab w:val="left" w:pos="567"/>
        </w:tabs>
        <w:spacing w:before="40"/>
        <w:ind w:left="567" w:hanging="567"/>
        <w:rPr>
          <w:lang w:val="en-US"/>
        </w:rPr>
      </w:pPr>
      <w:r>
        <w:rPr>
          <w:szCs w:val="20"/>
        </w:rPr>
        <w:tab/>
      </w:r>
      <w:r w:rsidRPr="00F065B7">
        <w:rPr>
          <w:szCs w:val="20"/>
        </w:rPr>
        <w:t xml:space="preserve">In this holy cycle the </w:t>
      </w:r>
      <w:r>
        <w:rPr>
          <w:szCs w:val="20"/>
        </w:rPr>
        <w:t>“</w:t>
      </w:r>
      <w:r w:rsidRPr="00F065B7">
        <w:rPr>
          <w:szCs w:val="20"/>
        </w:rPr>
        <w:t>learned</w:t>
      </w:r>
      <w:r>
        <w:rPr>
          <w:szCs w:val="20"/>
        </w:rPr>
        <w:t>”</w:t>
      </w:r>
      <w:r w:rsidRPr="00F065B7">
        <w:rPr>
          <w:szCs w:val="20"/>
        </w:rPr>
        <w:t xml:space="preserve"> are, on the one hand, the Hands of the Cause of God, and, on the other, the teachers and</w:t>
      </w:r>
      <w:r>
        <w:rPr>
          <w:szCs w:val="20"/>
        </w:rPr>
        <w:t xml:space="preserve"> </w:t>
      </w:r>
      <w:r w:rsidRPr="00F065B7">
        <w:rPr>
          <w:szCs w:val="20"/>
        </w:rPr>
        <w:t>diffusers of His teachings, who do not rank as Hands, but who have attained an eminent position in the teaching work</w:t>
      </w:r>
      <w:r>
        <w:rPr>
          <w:szCs w:val="20"/>
        </w:rPr>
        <w:t xml:space="preserve">.  </w:t>
      </w:r>
      <w:r w:rsidRPr="00F065B7">
        <w:rPr>
          <w:szCs w:val="20"/>
        </w:rPr>
        <w:t xml:space="preserve">As to the </w:t>
      </w:r>
      <w:r>
        <w:rPr>
          <w:szCs w:val="20"/>
        </w:rPr>
        <w:t>“</w:t>
      </w:r>
      <w:r w:rsidRPr="00F065B7">
        <w:rPr>
          <w:szCs w:val="20"/>
        </w:rPr>
        <w:t>rulers</w:t>
      </w:r>
      <w:r>
        <w:rPr>
          <w:szCs w:val="20"/>
        </w:rPr>
        <w:t>”</w:t>
      </w:r>
      <w:r w:rsidRPr="00F065B7">
        <w:rPr>
          <w:szCs w:val="20"/>
        </w:rPr>
        <w:t xml:space="preserve"> they refer to the members of the Local, National and International Houses of Justice</w:t>
      </w:r>
      <w:r>
        <w:rPr>
          <w:szCs w:val="20"/>
        </w:rPr>
        <w:t xml:space="preserve">.  </w:t>
      </w:r>
      <w:r w:rsidRPr="00F065B7">
        <w:rPr>
          <w:szCs w:val="20"/>
        </w:rPr>
        <w:t>The duties of each of these souls will be determined in the future</w:t>
      </w:r>
      <w:r>
        <w:rPr>
          <w:szCs w:val="20"/>
        </w:rPr>
        <w:t xml:space="preserve">. </w:t>
      </w:r>
      <w:r w:rsidRPr="00F065B7">
        <w:rPr>
          <w:szCs w:val="20"/>
        </w:rPr>
        <w:t>(</w:t>
      </w:r>
      <w:r w:rsidRPr="007632B5">
        <w:rPr>
          <w:i/>
          <w:iCs/>
          <w:szCs w:val="20"/>
        </w:rPr>
        <w:t>Continental Board of Counse</w:t>
      </w:r>
      <w:r w:rsidR="007B37A6">
        <w:rPr>
          <w:i/>
          <w:iCs/>
          <w:szCs w:val="20"/>
        </w:rPr>
        <w:t>l</w:t>
      </w:r>
      <w:r w:rsidRPr="007632B5">
        <w:rPr>
          <w:i/>
          <w:iCs/>
          <w:szCs w:val="20"/>
        </w:rPr>
        <w:t>lors</w:t>
      </w:r>
      <w:r w:rsidRPr="00F065B7">
        <w:rPr>
          <w:szCs w:val="20"/>
        </w:rPr>
        <w:t xml:space="preserve"> 42.)</w:t>
      </w:r>
    </w:p>
  </w:endnote>
  <w:endnote w:id="62">
    <w:p w:rsidR="00A63AD2" w:rsidRPr="00A63AD2" w:rsidRDefault="00A63AD2">
      <w:pPr>
        <w:pStyle w:val="EndnoteText"/>
        <w:rPr>
          <w:lang w:val="en-US"/>
        </w:rPr>
      </w:pPr>
      <w:r>
        <w:rPr>
          <w:rStyle w:val="EndnoteReference"/>
        </w:rPr>
        <w:endnoteRef/>
      </w:r>
      <w:r>
        <w:tab/>
      </w:r>
      <w:r w:rsidRPr="00A63AD2">
        <w:rPr>
          <w:i/>
          <w:iCs/>
          <w:szCs w:val="20"/>
        </w:rPr>
        <w:t>Kitáb-i-Aqdas</w:t>
      </w:r>
      <w:r>
        <w:rPr>
          <w:szCs w:val="20"/>
        </w:rPr>
        <w:t xml:space="preserve">, </w:t>
      </w:r>
      <w:r w:rsidRPr="00F065B7">
        <w:rPr>
          <w:szCs w:val="20"/>
        </w:rPr>
        <w:t>para</w:t>
      </w:r>
      <w:r>
        <w:rPr>
          <w:szCs w:val="20"/>
        </w:rPr>
        <w:t>.</w:t>
      </w:r>
      <w:r w:rsidRPr="00F065B7">
        <w:rPr>
          <w:szCs w:val="20"/>
        </w:rPr>
        <w:t xml:space="preserve"> 30.</w:t>
      </w:r>
    </w:p>
  </w:endnote>
  <w:endnote w:id="63">
    <w:p w:rsidR="00A63AD2" w:rsidRPr="00A63AD2" w:rsidRDefault="00A63AD2" w:rsidP="001957B8">
      <w:pPr>
        <w:pStyle w:val="EndnoteText"/>
      </w:pPr>
      <w:r>
        <w:rPr>
          <w:rStyle w:val="EndnoteReference"/>
        </w:rPr>
        <w:endnoteRef/>
      </w:r>
      <w:r>
        <w:tab/>
      </w:r>
      <w:r w:rsidRPr="00F065B7">
        <w:rPr>
          <w:szCs w:val="20"/>
        </w:rPr>
        <w:t xml:space="preserve">Riḍván 153 message from the Universal House of Justice paragraph </w:t>
      </w:r>
      <w:r>
        <w:rPr>
          <w:szCs w:val="20"/>
        </w:rPr>
        <w:t>216:</w:t>
      </w:r>
      <w:r w:rsidRPr="00F065B7">
        <w:rPr>
          <w:szCs w:val="20"/>
        </w:rPr>
        <w:t>24.</w:t>
      </w:r>
      <w:r>
        <w:rPr>
          <w:szCs w:val="20"/>
        </w:rPr>
        <w:t xml:space="preserve">  </w:t>
      </w:r>
      <w:r w:rsidRPr="00A63AD2">
        <w:rPr>
          <w:i/>
          <w:iCs/>
          <w:szCs w:val="20"/>
        </w:rPr>
        <w:t>Messages from the Universal House of Justice 1986</w:t>
      </w:r>
      <w:r w:rsidR="001957B8">
        <w:rPr>
          <w:i/>
          <w:iCs/>
          <w:szCs w:val="20"/>
        </w:rPr>
        <w:t>–</w:t>
      </w:r>
      <w:r w:rsidRPr="00A63AD2">
        <w:rPr>
          <w:i/>
          <w:iCs/>
          <w:szCs w:val="20"/>
        </w:rPr>
        <w:t>2001</w:t>
      </w:r>
      <w:r w:rsidRPr="00A63AD2">
        <w:rPr>
          <w:szCs w:val="20"/>
        </w:rPr>
        <w:t>, p. 487</w:t>
      </w:r>
      <w:r w:rsidR="001957B8">
        <w:rPr>
          <w:szCs w:val="20"/>
        </w:rPr>
        <w:t>.</w:t>
      </w:r>
    </w:p>
  </w:endnote>
  <w:endnote w:id="64">
    <w:p w:rsidR="00A63AD2" w:rsidRPr="00A63AD2" w:rsidRDefault="00A63AD2">
      <w:pPr>
        <w:pStyle w:val="EndnoteText"/>
        <w:rPr>
          <w:lang w:val="en-US"/>
        </w:rPr>
      </w:pPr>
      <w:r>
        <w:rPr>
          <w:rStyle w:val="EndnoteReference"/>
        </w:rPr>
        <w:endnoteRef/>
      </w:r>
      <w:r>
        <w:tab/>
      </w:r>
      <w:r w:rsidRPr="00A63AD2">
        <w:rPr>
          <w:i/>
          <w:iCs/>
          <w:szCs w:val="20"/>
        </w:rPr>
        <w:t>Will and Testament of ‘Abdu’l-Bahá</w:t>
      </w:r>
      <w:r w:rsidRPr="00F065B7">
        <w:rPr>
          <w:szCs w:val="20"/>
        </w:rPr>
        <w:t xml:space="preserve"> 13.</w:t>
      </w:r>
    </w:p>
  </w:endnote>
  <w:endnote w:id="65">
    <w:p w:rsidR="001957B8" w:rsidRPr="001957B8" w:rsidRDefault="001957B8" w:rsidP="001957B8">
      <w:pPr>
        <w:pStyle w:val="EndnoteText"/>
        <w:rPr>
          <w:lang w:val="en-US"/>
        </w:rPr>
      </w:pPr>
      <w:r>
        <w:rPr>
          <w:rStyle w:val="EndnoteReference"/>
        </w:rPr>
        <w:endnoteRef/>
      </w:r>
      <w:r>
        <w:tab/>
      </w:r>
      <w:r w:rsidRPr="00F065B7">
        <w:rPr>
          <w:szCs w:val="20"/>
        </w:rPr>
        <w:t>The comparison weakens when the entire scope of the activities of the Hands of the Cause are considered</w:t>
      </w:r>
      <w:r>
        <w:rPr>
          <w:szCs w:val="20"/>
        </w:rPr>
        <w:t xml:space="preserve">.  </w:t>
      </w:r>
      <w:r w:rsidRPr="00F065B7">
        <w:rPr>
          <w:szCs w:val="20"/>
        </w:rPr>
        <w:t xml:space="preserve">The institution of the </w:t>
      </w:r>
      <w:r>
        <w:rPr>
          <w:szCs w:val="20"/>
        </w:rPr>
        <w:t>“</w:t>
      </w:r>
      <w:r w:rsidRPr="00F065B7">
        <w:rPr>
          <w:szCs w:val="20"/>
        </w:rPr>
        <w:t>learned</w:t>
      </w:r>
      <w:r>
        <w:rPr>
          <w:szCs w:val="20"/>
        </w:rPr>
        <w:t>”</w:t>
      </w:r>
      <w:r w:rsidRPr="00F065B7">
        <w:rPr>
          <w:szCs w:val="20"/>
        </w:rPr>
        <w:t xml:space="preserve"> has the dual function of protection and promotion of the Bahá</w:t>
      </w:r>
      <w:r>
        <w:rPr>
          <w:szCs w:val="20"/>
        </w:rPr>
        <w:t>’</w:t>
      </w:r>
      <w:r w:rsidRPr="00F065B7">
        <w:rPr>
          <w:szCs w:val="20"/>
        </w:rPr>
        <w:t>í Faith</w:t>
      </w:r>
      <w:r>
        <w:rPr>
          <w:szCs w:val="20"/>
        </w:rPr>
        <w:t xml:space="preserve">.  </w:t>
      </w:r>
      <w:r w:rsidRPr="00F065B7">
        <w:rPr>
          <w:szCs w:val="20"/>
        </w:rPr>
        <w:t xml:space="preserve">The </w:t>
      </w:r>
      <w:r>
        <w:rPr>
          <w:szCs w:val="20"/>
        </w:rPr>
        <w:t>“</w:t>
      </w:r>
      <w:r w:rsidRPr="00F065B7">
        <w:rPr>
          <w:szCs w:val="20"/>
        </w:rPr>
        <w:t>Hands</w:t>
      </w:r>
      <w:r>
        <w:rPr>
          <w:szCs w:val="20"/>
        </w:rPr>
        <w:t>”</w:t>
      </w:r>
      <w:r w:rsidRPr="00F065B7">
        <w:rPr>
          <w:szCs w:val="20"/>
        </w:rPr>
        <w:t xml:space="preserve"> were also instrumental in conducting the affairs of the Bahá</w:t>
      </w:r>
      <w:r>
        <w:rPr>
          <w:szCs w:val="20"/>
        </w:rPr>
        <w:t>’</w:t>
      </w:r>
      <w:r w:rsidRPr="00F065B7">
        <w:rPr>
          <w:szCs w:val="20"/>
        </w:rPr>
        <w:t>í Faith during the years 1957</w:t>
      </w:r>
      <w:r>
        <w:rPr>
          <w:szCs w:val="20"/>
        </w:rPr>
        <w:t>–</w:t>
      </w:r>
      <w:r w:rsidRPr="00F065B7">
        <w:rPr>
          <w:szCs w:val="20"/>
        </w:rPr>
        <w:t>1963, after the passing of Shoghi Effendi and prior to the election of the Universal House of Justice</w:t>
      </w:r>
      <w:r>
        <w:rPr>
          <w:szCs w:val="20"/>
        </w:rPr>
        <w:t xml:space="preserve">.  </w:t>
      </w:r>
      <w:r w:rsidRPr="00F065B7">
        <w:rPr>
          <w:szCs w:val="20"/>
        </w:rPr>
        <w:t xml:space="preserve">The critical function of the </w:t>
      </w:r>
      <w:r>
        <w:rPr>
          <w:szCs w:val="20"/>
        </w:rPr>
        <w:t>“</w:t>
      </w:r>
      <w:r w:rsidRPr="00F065B7">
        <w:rPr>
          <w:szCs w:val="20"/>
        </w:rPr>
        <w:t>learned</w:t>
      </w:r>
      <w:r>
        <w:rPr>
          <w:szCs w:val="20"/>
        </w:rPr>
        <w:t>”</w:t>
      </w:r>
      <w:r w:rsidRPr="00F065B7">
        <w:rPr>
          <w:szCs w:val="20"/>
        </w:rPr>
        <w:t xml:space="preserve"> was anticipated in </w:t>
      </w:r>
      <w:r w:rsidRPr="001957B8">
        <w:rPr>
          <w:i/>
          <w:iCs/>
          <w:szCs w:val="20"/>
        </w:rPr>
        <w:t>The Kitáb-i-Aqdas</w:t>
      </w:r>
      <w:r w:rsidRPr="00F065B7">
        <w:rPr>
          <w:szCs w:val="20"/>
        </w:rPr>
        <w:t xml:space="preserve"> (para</w:t>
      </w:r>
      <w:r>
        <w:rPr>
          <w:szCs w:val="20"/>
        </w:rPr>
        <w:t>s</w:t>
      </w:r>
      <w:r w:rsidRPr="00F065B7">
        <w:rPr>
          <w:szCs w:val="20"/>
        </w:rPr>
        <w:t xml:space="preserve"> 42)</w:t>
      </w:r>
      <w:r>
        <w:rPr>
          <w:szCs w:val="20"/>
        </w:rPr>
        <w:t xml:space="preserve">.  </w:t>
      </w:r>
      <w:r w:rsidRPr="00F065B7">
        <w:rPr>
          <w:szCs w:val="20"/>
        </w:rPr>
        <w:t xml:space="preserve">A comparison of paragraphs 40 and 173 further suggests this critical function of the </w:t>
      </w:r>
      <w:r>
        <w:rPr>
          <w:szCs w:val="20"/>
        </w:rPr>
        <w:t>“</w:t>
      </w:r>
      <w:r w:rsidRPr="00F065B7">
        <w:rPr>
          <w:szCs w:val="20"/>
        </w:rPr>
        <w:t>learned</w:t>
      </w:r>
      <w:r>
        <w:rPr>
          <w:szCs w:val="20"/>
        </w:rPr>
        <w:t xml:space="preserve">”.  </w:t>
      </w:r>
      <w:r w:rsidRPr="00F065B7">
        <w:rPr>
          <w:szCs w:val="20"/>
        </w:rPr>
        <w:t xml:space="preserve">The scope of the activities of the </w:t>
      </w:r>
      <w:r>
        <w:rPr>
          <w:szCs w:val="20"/>
        </w:rPr>
        <w:t>“</w:t>
      </w:r>
      <w:r w:rsidRPr="00F065B7">
        <w:rPr>
          <w:szCs w:val="20"/>
        </w:rPr>
        <w:t>learned</w:t>
      </w:r>
      <w:r>
        <w:rPr>
          <w:szCs w:val="20"/>
        </w:rPr>
        <w:t>”</w:t>
      </w:r>
      <w:r w:rsidRPr="00F065B7">
        <w:rPr>
          <w:szCs w:val="20"/>
        </w:rPr>
        <w:t xml:space="preserve"> therefore transcend those of the Sufi masters.</w:t>
      </w:r>
    </w:p>
  </w:endnote>
  <w:endnote w:id="66">
    <w:p w:rsidR="001957B8" w:rsidRPr="001957B8" w:rsidRDefault="001957B8">
      <w:pPr>
        <w:pStyle w:val="EndnoteText"/>
        <w:rPr>
          <w:lang w:val="en-US"/>
        </w:rPr>
      </w:pPr>
      <w:r>
        <w:rPr>
          <w:rStyle w:val="EndnoteReference"/>
        </w:rPr>
        <w:endnoteRef/>
      </w:r>
      <w:r>
        <w:tab/>
      </w:r>
      <w:r w:rsidRPr="001957B8">
        <w:rPr>
          <w:i/>
          <w:iCs/>
          <w:szCs w:val="20"/>
        </w:rPr>
        <w:t>Continental Board of Counsellors</w:t>
      </w:r>
      <w:r w:rsidRPr="00F065B7">
        <w:rPr>
          <w:szCs w:val="20"/>
        </w:rPr>
        <w:t xml:space="preserve"> 42.</w:t>
      </w:r>
    </w:p>
  </w:endnote>
  <w:endnote w:id="67">
    <w:p w:rsidR="001957B8" w:rsidRPr="001957B8" w:rsidRDefault="001957B8" w:rsidP="001957B8">
      <w:pPr>
        <w:pStyle w:val="EndnoteText"/>
      </w:pPr>
      <w:r>
        <w:rPr>
          <w:rStyle w:val="EndnoteReference"/>
        </w:rPr>
        <w:endnoteRef/>
      </w:r>
      <w:r>
        <w:tab/>
        <w:t xml:space="preserve">The Universal House of Justice, </w:t>
      </w:r>
      <w:r w:rsidRPr="001957B8">
        <w:rPr>
          <w:i/>
          <w:iCs/>
        </w:rPr>
        <w:t>Messages from the Universal House of Justice 1963</w:t>
      </w:r>
      <w:r>
        <w:rPr>
          <w:i/>
          <w:iCs/>
        </w:rPr>
        <w:t>–</w:t>
      </w:r>
      <w:r w:rsidRPr="001957B8">
        <w:rPr>
          <w:i/>
          <w:iCs/>
        </w:rPr>
        <w:t>1986</w:t>
      </w:r>
      <w:r>
        <w:t>, p. 217.</w:t>
      </w:r>
    </w:p>
  </w:endnote>
  <w:endnote w:id="68">
    <w:p w:rsidR="001957B8" w:rsidRPr="001957B8" w:rsidRDefault="001957B8" w:rsidP="001957B8">
      <w:pPr>
        <w:pStyle w:val="EndnoteText"/>
        <w:rPr>
          <w:lang w:val="en-US"/>
        </w:rPr>
      </w:pPr>
      <w:r>
        <w:rPr>
          <w:rStyle w:val="EndnoteReference"/>
        </w:rPr>
        <w:endnoteRef/>
      </w:r>
      <w:r>
        <w:tab/>
      </w:r>
      <w:r w:rsidRPr="00F065B7">
        <w:rPr>
          <w:szCs w:val="20"/>
        </w:rPr>
        <w:t>It is worth noting that according to the Universal House of Justice Bahá</w:t>
      </w:r>
      <w:r>
        <w:rPr>
          <w:szCs w:val="20"/>
        </w:rPr>
        <w:t>’</w:t>
      </w:r>
      <w:r w:rsidRPr="00F065B7">
        <w:rPr>
          <w:szCs w:val="20"/>
        </w:rPr>
        <w:t>u</w:t>
      </w:r>
      <w:r>
        <w:rPr>
          <w:szCs w:val="20"/>
        </w:rPr>
        <w:t>’</w:t>
      </w:r>
      <w:r w:rsidRPr="00F065B7">
        <w:rPr>
          <w:szCs w:val="20"/>
        </w:rPr>
        <w:t xml:space="preserve">lláh has </w:t>
      </w:r>
      <w:r>
        <w:rPr>
          <w:szCs w:val="20"/>
        </w:rPr>
        <w:t>“</w:t>
      </w:r>
      <w:r w:rsidRPr="00F065B7">
        <w:rPr>
          <w:szCs w:val="20"/>
        </w:rPr>
        <w:t xml:space="preserve">permanently excluded the evils admittedly inherent in the institutions of the </w:t>
      </w:r>
      <w:r>
        <w:rPr>
          <w:szCs w:val="20"/>
        </w:rPr>
        <w:t>‘</w:t>
      </w:r>
      <w:r w:rsidRPr="00F065B7">
        <w:rPr>
          <w:szCs w:val="20"/>
        </w:rPr>
        <w:t>learned</w:t>
      </w:r>
      <w:r>
        <w:rPr>
          <w:szCs w:val="20"/>
        </w:rPr>
        <w:t>’</w:t>
      </w:r>
      <w:r w:rsidRPr="00F065B7">
        <w:rPr>
          <w:szCs w:val="20"/>
        </w:rPr>
        <w:t xml:space="preserve"> in past dispensations</w:t>
      </w:r>
      <w:r>
        <w:rPr>
          <w:szCs w:val="20"/>
        </w:rPr>
        <w:t>.” (</w:t>
      </w:r>
      <w:r w:rsidRPr="001957B8">
        <w:rPr>
          <w:i/>
          <w:iCs/>
          <w:szCs w:val="20"/>
        </w:rPr>
        <w:t>Messages from the Universal House of Justice 1963</w:t>
      </w:r>
      <w:r>
        <w:rPr>
          <w:i/>
          <w:iCs/>
          <w:szCs w:val="20"/>
        </w:rPr>
        <w:t>–</w:t>
      </w:r>
      <w:r w:rsidRPr="001957B8">
        <w:rPr>
          <w:i/>
          <w:iCs/>
          <w:szCs w:val="20"/>
        </w:rPr>
        <w:t>1986</w:t>
      </w:r>
      <w:r w:rsidRPr="001957B8">
        <w:rPr>
          <w:szCs w:val="20"/>
        </w:rPr>
        <w:t>, p. 217)</w:t>
      </w:r>
    </w:p>
  </w:endnote>
  <w:endnote w:id="69">
    <w:p w:rsidR="00792232" w:rsidRPr="00792232" w:rsidRDefault="00792232">
      <w:pPr>
        <w:pStyle w:val="EndnoteText"/>
        <w:rPr>
          <w:lang w:val="en-US"/>
        </w:rPr>
      </w:pPr>
      <w:r>
        <w:rPr>
          <w:rStyle w:val="EndnoteReference"/>
        </w:rPr>
        <w:endnoteRef/>
      </w:r>
      <w:r>
        <w:tab/>
      </w:r>
      <w:r w:rsidRPr="00792232">
        <w:rPr>
          <w:i/>
          <w:iCs/>
          <w:szCs w:val="20"/>
        </w:rPr>
        <w:t>Tablets of Bahá’u’lláh</w:t>
      </w:r>
      <w:r w:rsidRPr="00F065B7">
        <w:rPr>
          <w:szCs w:val="20"/>
        </w:rPr>
        <w:t xml:space="preserve"> 138</w:t>
      </w:r>
      <w:r>
        <w:rPr>
          <w:szCs w:val="20"/>
        </w:rPr>
        <w:t>–</w:t>
      </w:r>
      <w:r w:rsidRPr="00F065B7">
        <w:rPr>
          <w:szCs w:val="20"/>
        </w:rPr>
        <w:t>39.</w:t>
      </w:r>
    </w:p>
  </w:endnote>
  <w:endnote w:id="70">
    <w:p w:rsidR="006931C6" w:rsidRPr="006931C6" w:rsidRDefault="006931C6">
      <w:pPr>
        <w:pStyle w:val="EndnoteText"/>
        <w:rPr>
          <w:lang w:val="en-US"/>
        </w:rPr>
      </w:pPr>
      <w:r>
        <w:rPr>
          <w:rStyle w:val="EndnoteReference"/>
        </w:rPr>
        <w:endnoteRef/>
      </w:r>
      <w:r>
        <w:tab/>
      </w:r>
      <w:r w:rsidRPr="00F065B7">
        <w:rPr>
          <w:szCs w:val="20"/>
        </w:rPr>
        <w:t>For the full story see Rúmí</w:t>
      </w:r>
      <w:r>
        <w:rPr>
          <w:szCs w:val="20"/>
        </w:rPr>
        <w:t>’</w:t>
      </w:r>
      <w:r w:rsidRPr="00F065B7">
        <w:rPr>
          <w:szCs w:val="20"/>
        </w:rPr>
        <w:t xml:space="preserve">s </w:t>
      </w:r>
      <w:r w:rsidRPr="006931C6">
        <w:rPr>
          <w:i/>
          <w:iCs/>
          <w:szCs w:val="20"/>
        </w:rPr>
        <w:t>Ma</w:t>
      </w:r>
      <w:r w:rsidRPr="004269A4">
        <w:rPr>
          <w:i/>
          <w:iCs/>
          <w:szCs w:val="20"/>
          <w:u w:val="single"/>
        </w:rPr>
        <w:t>th</w:t>
      </w:r>
      <w:r w:rsidRPr="006931C6">
        <w:rPr>
          <w:i/>
          <w:iCs/>
          <w:szCs w:val="20"/>
        </w:rPr>
        <w:t>ná</w:t>
      </w:r>
      <w:r>
        <w:rPr>
          <w:i/>
          <w:iCs/>
          <w:szCs w:val="20"/>
        </w:rPr>
        <w:t>w</w:t>
      </w:r>
      <w:r w:rsidRPr="006931C6">
        <w:rPr>
          <w:i/>
          <w:iCs/>
          <w:szCs w:val="20"/>
        </w:rPr>
        <w:t>í</w:t>
      </w:r>
      <w:r w:rsidRPr="00F065B7">
        <w:rPr>
          <w:szCs w:val="20"/>
        </w:rPr>
        <w:t xml:space="preserve"> book 2</w:t>
      </w:r>
      <w:r>
        <w:rPr>
          <w:szCs w:val="20"/>
        </w:rPr>
        <w:t xml:space="preserve">:  </w:t>
      </w:r>
      <w:r w:rsidRPr="00F065B7">
        <w:rPr>
          <w:szCs w:val="20"/>
        </w:rPr>
        <w:t>1722</w:t>
      </w:r>
      <w:r>
        <w:rPr>
          <w:szCs w:val="20"/>
        </w:rPr>
        <w:t>–</w:t>
      </w:r>
      <w:r w:rsidRPr="00F065B7">
        <w:rPr>
          <w:szCs w:val="20"/>
        </w:rPr>
        <w:t>1817</w:t>
      </w:r>
      <w:r>
        <w:rPr>
          <w:szCs w:val="20"/>
        </w:rPr>
        <w:t>.</w:t>
      </w:r>
    </w:p>
  </w:endnote>
  <w:endnote w:id="71">
    <w:p w:rsidR="006931C6" w:rsidRPr="006931C6" w:rsidRDefault="006931C6" w:rsidP="007B37A6">
      <w:pPr>
        <w:pStyle w:val="EndnoteText"/>
        <w:rPr>
          <w:lang w:val="en-US"/>
        </w:rPr>
      </w:pPr>
      <w:r>
        <w:rPr>
          <w:rStyle w:val="EndnoteReference"/>
        </w:rPr>
        <w:endnoteRef/>
      </w:r>
      <w:r>
        <w:tab/>
      </w:r>
      <w:r w:rsidRPr="00F065B7">
        <w:rPr>
          <w:szCs w:val="20"/>
        </w:rPr>
        <w:t xml:space="preserve">See for example </w:t>
      </w:r>
      <w:r w:rsidRPr="006931C6">
        <w:rPr>
          <w:i/>
          <w:iCs/>
          <w:szCs w:val="20"/>
        </w:rPr>
        <w:t xml:space="preserve">Amr </w:t>
      </w:r>
      <w:r w:rsidR="007B37A6">
        <w:rPr>
          <w:i/>
          <w:iCs/>
          <w:szCs w:val="20"/>
        </w:rPr>
        <w:t>w</w:t>
      </w:r>
      <w:r w:rsidRPr="006931C6">
        <w:rPr>
          <w:i/>
          <w:iCs/>
          <w:szCs w:val="20"/>
        </w:rPr>
        <w:t xml:space="preserve">a </w:t>
      </w:r>
      <w:r w:rsidRPr="006931C6">
        <w:rPr>
          <w:i/>
          <w:iCs/>
          <w:szCs w:val="20"/>
          <w:u w:val="single"/>
        </w:rPr>
        <w:t>Kh</w:t>
      </w:r>
      <w:r w:rsidRPr="006931C6">
        <w:rPr>
          <w:i/>
          <w:iCs/>
          <w:szCs w:val="20"/>
        </w:rPr>
        <w:t>alq</w:t>
      </w:r>
      <w:r w:rsidRPr="00F065B7">
        <w:rPr>
          <w:szCs w:val="20"/>
        </w:rPr>
        <w:t xml:space="preserve"> 3:445</w:t>
      </w:r>
      <w:r>
        <w:rPr>
          <w:szCs w:val="20"/>
        </w:rPr>
        <w:t>–</w:t>
      </w:r>
      <w:r w:rsidRPr="00F065B7">
        <w:rPr>
          <w:szCs w:val="20"/>
        </w:rPr>
        <w:t>48 by A</w:t>
      </w:r>
      <w:r>
        <w:rPr>
          <w:szCs w:val="20"/>
        </w:rPr>
        <w:t xml:space="preserve">. </w:t>
      </w:r>
      <w:r w:rsidRPr="00F065B7">
        <w:rPr>
          <w:szCs w:val="20"/>
        </w:rPr>
        <w:t>Mázindarání.</w:t>
      </w:r>
    </w:p>
  </w:endnote>
  <w:endnote w:id="72">
    <w:p w:rsidR="00904DAE" w:rsidRPr="00904DAE" w:rsidRDefault="00904DAE" w:rsidP="00904DAE">
      <w:pPr>
        <w:pStyle w:val="EndnoteText"/>
        <w:rPr>
          <w:lang w:val="en-US"/>
        </w:rPr>
      </w:pPr>
      <w:r>
        <w:rPr>
          <w:rStyle w:val="EndnoteReference"/>
        </w:rPr>
        <w:endnoteRef/>
      </w:r>
      <w:r>
        <w:tab/>
      </w:r>
      <w:r w:rsidRPr="00F065B7">
        <w:rPr>
          <w:szCs w:val="20"/>
        </w:rPr>
        <w:t xml:space="preserve">According to </w:t>
      </w:r>
      <w:r>
        <w:rPr>
          <w:szCs w:val="20"/>
        </w:rPr>
        <w:t>‘</w:t>
      </w:r>
      <w:r w:rsidRPr="00F065B7">
        <w:rPr>
          <w:szCs w:val="20"/>
        </w:rPr>
        <w:t>Abdu</w:t>
      </w:r>
      <w:r>
        <w:rPr>
          <w:szCs w:val="20"/>
        </w:rPr>
        <w:t>’</w:t>
      </w:r>
      <w:r w:rsidRPr="00F065B7">
        <w:rPr>
          <w:szCs w:val="20"/>
        </w:rPr>
        <w:t xml:space="preserve">l-Bahá </w:t>
      </w:r>
      <w:r>
        <w:rPr>
          <w:szCs w:val="20"/>
        </w:rPr>
        <w:t>“</w:t>
      </w:r>
      <w:r w:rsidRPr="00904DAE">
        <w:rPr>
          <w:i/>
          <w:iCs/>
          <w:szCs w:val="20"/>
        </w:rPr>
        <w:t>in every word and movement of the obligatory prayer there are allusions, mysteries and a wisdom that man is unable to comprehend, and letters and scrolls cannot contain</w:t>
      </w:r>
      <w:r>
        <w:rPr>
          <w:szCs w:val="20"/>
        </w:rPr>
        <w:t>”</w:t>
      </w:r>
      <w:r w:rsidRPr="00F065B7">
        <w:rPr>
          <w:szCs w:val="20"/>
        </w:rPr>
        <w:t xml:space="preserve"> (</w:t>
      </w:r>
      <w:r w:rsidRPr="00904DAE">
        <w:rPr>
          <w:i/>
          <w:iCs/>
          <w:szCs w:val="20"/>
        </w:rPr>
        <w:t>The Kitáb-i-Aqdas</w:t>
      </w:r>
      <w:r w:rsidRPr="00904DAE">
        <w:rPr>
          <w:szCs w:val="20"/>
        </w:rPr>
        <w:t>, p. 167)</w:t>
      </w:r>
    </w:p>
  </w:endnote>
  <w:endnote w:id="73">
    <w:p w:rsidR="00904DAE" w:rsidRPr="00904DAE" w:rsidRDefault="00904DAE">
      <w:pPr>
        <w:pStyle w:val="EndnoteText"/>
        <w:rPr>
          <w:lang w:val="en-US"/>
        </w:rPr>
      </w:pPr>
      <w:r>
        <w:rPr>
          <w:rStyle w:val="EndnoteReference"/>
        </w:rPr>
        <w:endnoteRef/>
      </w:r>
      <w:r>
        <w:tab/>
        <w:t xml:space="preserve">Shoghi Effendi, </w:t>
      </w:r>
      <w:r w:rsidRPr="00904DAE">
        <w:rPr>
          <w:i/>
          <w:iCs/>
        </w:rPr>
        <w:t>Prayer and the devotional life</w:t>
      </w:r>
      <w:r>
        <w:t xml:space="preserve"> (2019); and </w:t>
      </w:r>
      <w:r w:rsidRPr="00904DAE">
        <w:rPr>
          <w:i/>
          <w:iCs/>
        </w:rPr>
        <w:t>Directives from the Guardian</w:t>
      </w:r>
      <w:r>
        <w:t>, p. 86</w:t>
      </w:r>
    </w:p>
  </w:endnote>
  <w:endnote w:id="74">
    <w:p w:rsidR="00904DAE" w:rsidRPr="00904DAE" w:rsidRDefault="00904DAE">
      <w:pPr>
        <w:pStyle w:val="EndnoteText"/>
        <w:rPr>
          <w:lang w:val="en-US"/>
        </w:rPr>
      </w:pPr>
      <w:r>
        <w:rPr>
          <w:rStyle w:val="EndnoteReference"/>
        </w:rPr>
        <w:endnoteRef/>
      </w:r>
      <w:r>
        <w:tab/>
      </w:r>
      <w:r w:rsidRPr="00904DAE">
        <w:rPr>
          <w:i/>
          <w:iCs/>
          <w:szCs w:val="20"/>
        </w:rPr>
        <w:t>Tablets of Bahá’u’lláh</w:t>
      </w:r>
      <w:r w:rsidRPr="00F065B7">
        <w:rPr>
          <w:szCs w:val="20"/>
        </w:rPr>
        <w:t xml:space="preserve"> 219.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757436"/>
      <w:docPartObj>
        <w:docPartGallery w:val="Page Numbers (Bottom of Page)"/>
        <w:docPartUnique/>
      </w:docPartObj>
    </w:sdtPr>
    <w:sdtEndPr>
      <w:rPr>
        <w:noProof/>
      </w:rPr>
    </w:sdtEndPr>
    <w:sdtContent>
      <w:p w:rsidR="00382F93" w:rsidRDefault="00382F93">
        <w:pPr>
          <w:pStyle w:val="Footer"/>
          <w:jc w:val="center"/>
        </w:pPr>
        <w:r>
          <w:fldChar w:fldCharType="begin"/>
        </w:r>
        <w:r>
          <w:instrText xml:space="preserve"> PAGE   \* MERGEFORMAT </w:instrText>
        </w:r>
        <w:r>
          <w:fldChar w:fldCharType="separate"/>
        </w:r>
        <w:r w:rsidR="00E3406E">
          <w:rPr>
            <w:noProof/>
          </w:rPr>
          <w:t>95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F93" w:rsidRDefault="00382F93" w:rsidP="00E41271">
      <w:r>
        <w:separator/>
      </w:r>
    </w:p>
  </w:footnote>
  <w:footnote w:type="continuationSeparator" w:id="0">
    <w:p w:rsidR="00382F93" w:rsidRDefault="00382F93" w:rsidP="00E41271">
      <w:r>
        <w:continuationSeparator/>
      </w:r>
    </w:p>
  </w:footnote>
  <w:footnote w:id="1">
    <w:p w:rsidR="00382F93" w:rsidRPr="00E640D3" w:rsidRDefault="00382F93">
      <w:pPr>
        <w:pStyle w:val="FootnoteText"/>
        <w:rPr>
          <w:lang w:val="en-US"/>
        </w:rPr>
      </w:pPr>
      <w:r>
        <w:rPr>
          <w:rStyle w:val="FootnoteReference"/>
        </w:rPr>
        <w:footnoteRef/>
      </w:r>
      <w:r>
        <w:tab/>
      </w:r>
      <w:r w:rsidRPr="00611B7B">
        <w:t xml:space="preserve">Presented at the </w:t>
      </w:r>
      <w:r>
        <w:t>‘</w:t>
      </w:r>
      <w:r w:rsidRPr="00611B7B">
        <w:t>Irfán Colloquia Session #36, London (13</w:t>
      </w:r>
      <w:r>
        <w:t>–</w:t>
      </w:r>
      <w:r w:rsidRPr="00611B7B">
        <w:t>15</w:t>
      </w:r>
      <w:r>
        <w:t xml:space="preserve"> </w:t>
      </w:r>
      <w:r w:rsidRPr="00611B7B">
        <w:t>July 2001).</w:t>
      </w:r>
      <w:r>
        <w:t xml:space="preserve">  </w:t>
      </w:r>
      <w:r w:rsidRPr="00270A0F">
        <w:rPr>
          <w:i/>
          <w:iCs/>
        </w:rPr>
        <w:t xml:space="preserve">Lights of </w:t>
      </w:r>
      <w:r>
        <w:rPr>
          <w:i/>
          <w:iCs/>
        </w:rPr>
        <w:t>‘</w:t>
      </w:r>
      <w:r w:rsidRPr="00270A0F">
        <w:rPr>
          <w:i/>
          <w:iCs/>
        </w:rPr>
        <w:t>Irfán</w:t>
      </w:r>
      <w:r>
        <w:t>, Book 3, pp. 95–106.  Irfan Colloquia, Wilmette, Ill., 2002.</w:t>
      </w:r>
    </w:p>
  </w:footnote>
  <w:footnote w:id="2">
    <w:p w:rsidR="00382F93" w:rsidRPr="00E640D3" w:rsidRDefault="00382F93">
      <w:pPr>
        <w:pStyle w:val="FootnoteText"/>
        <w:rPr>
          <w:lang w:val="en-US"/>
        </w:rPr>
      </w:pPr>
      <w:r>
        <w:rPr>
          <w:rStyle w:val="FootnoteReference"/>
        </w:rPr>
        <w:footnoteRef/>
      </w:r>
      <w:r>
        <w:tab/>
        <w:t xml:space="preserve">Shoghi Effendi, </w:t>
      </w:r>
      <w:r w:rsidRPr="007D2F40">
        <w:rPr>
          <w:i/>
          <w:iCs/>
        </w:rPr>
        <w:t>Directives from the Guardian</w:t>
      </w:r>
      <w:r>
        <w:t>, p. 86.</w:t>
      </w:r>
    </w:p>
  </w:footnote>
  <w:footnote w:id="3">
    <w:p w:rsidR="00A63AD2" w:rsidRPr="00A63AD2" w:rsidRDefault="00A63AD2" w:rsidP="00A63AD2">
      <w:pPr>
        <w:pStyle w:val="FootnoteText"/>
      </w:pPr>
      <w:r>
        <w:rPr>
          <w:rStyle w:val="FootnoteReference"/>
        </w:rPr>
        <w:footnoteRef/>
      </w:r>
      <w:r>
        <w:tab/>
        <w:t xml:space="preserve">Universal House of Justice, </w:t>
      </w:r>
      <w:r w:rsidRPr="00A63AD2">
        <w:rPr>
          <w:i/>
          <w:iCs/>
        </w:rPr>
        <w:t>Messages from the Universal House of Justice 1963-1986</w:t>
      </w:r>
      <w:r>
        <w:t>, p. 216.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F93" w:rsidRPr="00382F93" w:rsidRDefault="00382F93" w:rsidP="00382F93">
    <w:pPr>
      <w:pStyle w:val="Header"/>
      <w:rPr>
        <w:lang w:val="en-US"/>
      </w:rPr>
    </w:pPr>
    <w:r>
      <w:rPr>
        <w:lang w:val="en-US"/>
      </w:rPr>
      <w:fldChar w:fldCharType="begin"/>
    </w:r>
    <w:r>
      <w:rPr>
        <w:lang w:val="en-US"/>
      </w:rPr>
      <w:instrText xml:space="preserve"> Page </w:instrText>
    </w:r>
    <w:r>
      <w:rPr>
        <w:lang w:val="en-US"/>
      </w:rPr>
      <w:fldChar w:fldCharType="separate"/>
    </w:r>
    <w:r w:rsidR="00E3406E">
      <w:rPr>
        <w:noProof/>
        <w:lang w:val="en-US"/>
      </w:rPr>
      <w:t>102</w:t>
    </w:r>
    <w:r>
      <w:rPr>
        <w:lang w:val="en-US"/>
      </w:rPr>
      <w:fldChar w:fldCharType="end"/>
    </w:r>
    <w:r>
      <w:rPr>
        <w:lang w:val="en-US"/>
      </w:rPr>
      <w:tab/>
      <w:t>Lights of ‘Irf</w:t>
    </w:r>
    <w:r w:rsidRPr="00382F93">
      <w:t>á</w:t>
    </w:r>
    <w:r>
      <w:rPr>
        <w:lang w:val="en-US"/>
      </w:rPr>
      <w:t>n</w:t>
    </w: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F93" w:rsidRDefault="00382F93">
    <w:pPr>
      <w:pStyle w:val="Header"/>
    </w:pPr>
    <w:r>
      <w:tab/>
    </w:r>
    <w:r w:rsidRPr="00F065B7">
      <w:t>Mystical Dimensions of the Administrative Order</w:t>
    </w:r>
    <w:r>
      <w:tab/>
    </w:r>
    <w:r>
      <w:fldChar w:fldCharType="begin"/>
    </w:r>
    <w:r>
      <w:instrText xml:space="preserve"> Page </w:instrText>
    </w:r>
    <w:r>
      <w:fldChar w:fldCharType="separate"/>
    </w:r>
    <w:r w:rsidR="00E3406E">
      <w:rPr>
        <w:noProof/>
      </w:rPr>
      <w:t>103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F2B79A"/>
    <w:lvl w:ilvl="0">
      <w:start w:val="1"/>
      <w:numFmt w:val="decimal"/>
      <w:lvlText w:val="%1."/>
      <w:lvlJc w:val="left"/>
      <w:pPr>
        <w:tabs>
          <w:tab w:val="num" w:pos="1492"/>
        </w:tabs>
        <w:ind w:left="1492" w:hanging="360"/>
      </w:pPr>
    </w:lvl>
  </w:abstractNum>
  <w:abstractNum w:abstractNumId="1">
    <w:nsid w:val="FFFFFF7D"/>
    <w:multiLevelType w:val="singleLevel"/>
    <w:tmpl w:val="302A2C1A"/>
    <w:lvl w:ilvl="0">
      <w:start w:val="1"/>
      <w:numFmt w:val="decimal"/>
      <w:lvlText w:val="%1."/>
      <w:lvlJc w:val="left"/>
      <w:pPr>
        <w:tabs>
          <w:tab w:val="num" w:pos="1209"/>
        </w:tabs>
        <w:ind w:left="1209" w:hanging="360"/>
      </w:pPr>
    </w:lvl>
  </w:abstractNum>
  <w:abstractNum w:abstractNumId="2">
    <w:nsid w:val="FFFFFF7E"/>
    <w:multiLevelType w:val="singleLevel"/>
    <w:tmpl w:val="37DEA6B0"/>
    <w:lvl w:ilvl="0">
      <w:start w:val="1"/>
      <w:numFmt w:val="decimal"/>
      <w:lvlText w:val="%1."/>
      <w:lvlJc w:val="left"/>
      <w:pPr>
        <w:tabs>
          <w:tab w:val="num" w:pos="926"/>
        </w:tabs>
        <w:ind w:left="926" w:hanging="360"/>
      </w:pPr>
    </w:lvl>
  </w:abstractNum>
  <w:abstractNum w:abstractNumId="3">
    <w:nsid w:val="FFFFFF7F"/>
    <w:multiLevelType w:val="singleLevel"/>
    <w:tmpl w:val="096492E0"/>
    <w:lvl w:ilvl="0">
      <w:start w:val="1"/>
      <w:numFmt w:val="decimal"/>
      <w:lvlText w:val="%1."/>
      <w:lvlJc w:val="left"/>
      <w:pPr>
        <w:tabs>
          <w:tab w:val="num" w:pos="643"/>
        </w:tabs>
        <w:ind w:left="643" w:hanging="360"/>
      </w:pPr>
    </w:lvl>
  </w:abstractNum>
  <w:abstractNum w:abstractNumId="4">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CAFF98"/>
    <w:lvl w:ilvl="0">
      <w:start w:val="1"/>
      <w:numFmt w:val="decimal"/>
      <w:lvlText w:val="%1."/>
      <w:lvlJc w:val="left"/>
      <w:pPr>
        <w:tabs>
          <w:tab w:val="num" w:pos="360"/>
        </w:tabs>
        <w:ind w:left="360" w:hanging="360"/>
      </w:pPr>
    </w:lvl>
  </w:abstractNum>
  <w:abstractNum w:abstractNumId="9">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mirrorMargin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en-AU" w:vendorID="64" w:dllVersion="131078" w:nlCheck="1" w:checkStyle="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savePreviewPicture/>
  <w:hdrShapeDefaults>
    <o:shapedefaults v:ext="edit" spidmax="12289"/>
  </w:hdrShapeDefaults>
  <w:footnotePr>
    <w:numFmt w:val="chicago"/>
    <w:numRestart w:val="eachPage"/>
    <w:footnote w:id="-1"/>
    <w:footnote w:id="0"/>
  </w:footnotePr>
  <w:endnotePr>
    <w:numFmt w:val="decimal"/>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701"/>
    <w:rsid w:val="00000820"/>
    <w:rsid w:val="0000119A"/>
    <w:rsid w:val="0000186E"/>
    <w:rsid w:val="00001CF9"/>
    <w:rsid w:val="00002C19"/>
    <w:rsid w:val="00002DC3"/>
    <w:rsid w:val="0000349E"/>
    <w:rsid w:val="0000361A"/>
    <w:rsid w:val="000037F6"/>
    <w:rsid w:val="00003DCA"/>
    <w:rsid w:val="0000469B"/>
    <w:rsid w:val="000055F6"/>
    <w:rsid w:val="00006E0E"/>
    <w:rsid w:val="00010351"/>
    <w:rsid w:val="000103B9"/>
    <w:rsid w:val="00010451"/>
    <w:rsid w:val="0001061C"/>
    <w:rsid w:val="000106A1"/>
    <w:rsid w:val="0001081C"/>
    <w:rsid w:val="000111A8"/>
    <w:rsid w:val="0001175A"/>
    <w:rsid w:val="00011849"/>
    <w:rsid w:val="000122EA"/>
    <w:rsid w:val="000132B7"/>
    <w:rsid w:val="00013B47"/>
    <w:rsid w:val="00013DBB"/>
    <w:rsid w:val="000148CD"/>
    <w:rsid w:val="0001542A"/>
    <w:rsid w:val="00015E23"/>
    <w:rsid w:val="00015F04"/>
    <w:rsid w:val="00016D46"/>
    <w:rsid w:val="00020285"/>
    <w:rsid w:val="000205B9"/>
    <w:rsid w:val="00020A71"/>
    <w:rsid w:val="00020D29"/>
    <w:rsid w:val="00021682"/>
    <w:rsid w:val="0002341D"/>
    <w:rsid w:val="00024891"/>
    <w:rsid w:val="000248DC"/>
    <w:rsid w:val="0002510D"/>
    <w:rsid w:val="000252DB"/>
    <w:rsid w:val="00025B13"/>
    <w:rsid w:val="00025D2B"/>
    <w:rsid w:val="000263AD"/>
    <w:rsid w:val="00026713"/>
    <w:rsid w:val="000267B7"/>
    <w:rsid w:val="00026AFE"/>
    <w:rsid w:val="00027090"/>
    <w:rsid w:val="0003045E"/>
    <w:rsid w:val="00030E64"/>
    <w:rsid w:val="00031016"/>
    <w:rsid w:val="00031A17"/>
    <w:rsid w:val="00031C4A"/>
    <w:rsid w:val="00031EA6"/>
    <w:rsid w:val="000322E2"/>
    <w:rsid w:val="000322F0"/>
    <w:rsid w:val="00033A1F"/>
    <w:rsid w:val="0003484C"/>
    <w:rsid w:val="000349F6"/>
    <w:rsid w:val="00035BED"/>
    <w:rsid w:val="000364E6"/>
    <w:rsid w:val="000367BF"/>
    <w:rsid w:val="00036A16"/>
    <w:rsid w:val="00036C86"/>
    <w:rsid w:val="00036E0A"/>
    <w:rsid w:val="00037142"/>
    <w:rsid w:val="00037818"/>
    <w:rsid w:val="00037E4E"/>
    <w:rsid w:val="000407EF"/>
    <w:rsid w:val="00040F3D"/>
    <w:rsid w:val="00041292"/>
    <w:rsid w:val="00041560"/>
    <w:rsid w:val="00041BFB"/>
    <w:rsid w:val="0004204D"/>
    <w:rsid w:val="000422B5"/>
    <w:rsid w:val="000430A9"/>
    <w:rsid w:val="000430D6"/>
    <w:rsid w:val="00045275"/>
    <w:rsid w:val="0004654B"/>
    <w:rsid w:val="0004657C"/>
    <w:rsid w:val="000467CF"/>
    <w:rsid w:val="00046AB5"/>
    <w:rsid w:val="00046D14"/>
    <w:rsid w:val="000471C4"/>
    <w:rsid w:val="000500D6"/>
    <w:rsid w:val="000507C7"/>
    <w:rsid w:val="00050E14"/>
    <w:rsid w:val="000513D8"/>
    <w:rsid w:val="00051917"/>
    <w:rsid w:val="00051F68"/>
    <w:rsid w:val="00053C2B"/>
    <w:rsid w:val="00054426"/>
    <w:rsid w:val="00054468"/>
    <w:rsid w:val="000544B9"/>
    <w:rsid w:val="00055C9D"/>
    <w:rsid w:val="000564B9"/>
    <w:rsid w:val="00056DA4"/>
    <w:rsid w:val="0005717F"/>
    <w:rsid w:val="00057307"/>
    <w:rsid w:val="00057425"/>
    <w:rsid w:val="00057595"/>
    <w:rsid w:val="000577D7"/>
    <w:rsid w:val="00057C0E"/>
    <w:rsid w:val="00057F48"/>
    <w:rsid w:val="00060420"/>
    <w:rsid w:val="00060718"/>
    <w:rsid w:val="00060AC9"/>
    <w:rsid w:val="00060F8B"/>
    <w:rsid w:val="0006162B"/>
    <w:rsid w:val="0006303D"/>
    <w:rsid w:val="00063375"/>
    <w:rsid w:val="00064156"/>
    <w:rsid w:val="000642B1"/>
    <w:rsid w:val="0006487E"/>
    <w:rsid w:val="00064BD0"/>
    <w:rsid w:val="00065222"/>
    <w:rsid w:val="00065585"/>
    <w:rsid w:val="00066206"/>
    <w:rsid w:val="0006649C"/>
    <w:rsid w:val="00066DCE"/>
    <w:rsid w:val="000671A9"/>
    <w:rsid w:val="00067CC4"/>
    <w:rsid w:val="00067DEB"/>
    <w:rsid w:val="0007021D"/>
    <w:rsid w:val="00070AC5"/>
    <w:rsid w:val="00070AF8"/>
    <w:rsid w:val="00070BD7"/>
    <w:rsid w:val="000718B1"/>
    <w:rsid w:val="00071B91"/>
    <w:rsid w:val="00071D81"/>
    <w:rsid w:val="000726EC"/>
    <w:rsid w:val="00072B3E"/>
    <w:rsid w:val="00072E51"/>
    <w:rsid w:val="00073773"/>
    <w:rsid w:val="00074501"/>
    <w:rsid w:val="00074973"/>
    <w:rsid w:val="00074CF7"/>
    <w:rsid w:val="00075054"/>
    <w:rsid w:val="00077744"/>
    <w:rsid w:val="00077A4D"/>
    <w:rsid w:val="00077E3F"/>
    <w:rsid w:val="00080654"/>
    <w:rsid w:val="00080D48"/>
    <w:rsid w:val="00080EE4"/>
    <w:rsid w:val="00081A9A"/>
    <w:rsid w:val="00081B29"/>
    <w:rsid w:val="00082674"/>
    <w:rsid w:val="0008329D"/>
    <w:rsid w:val="0008493C"/>
    <w:rsid w:val="000852F3"/>
    <w:rsid w:val="00085847"/>
    <w:rsid w:val="00086059"/>
    <w:rsid w:val="00086796"/>
    <w:rsid w:val="00086C6E"/>
    <w:rsid w:val="00086EBA"/>
    <w:rsid w:val="00090DE8"/>
    <w:rsid w:val="00091371"/>
    <w:rsid w:val="00092616"/>
    <w:rsid w:val="00093182"/>
    <w:rsid w:val="00094955"/>
    <w:rsid w:val="00095DEA"/>
    <w:rsid w:val="0009605F"/>
    <w:rsid w:val="000962D9"/>
    <w:rsid w:val="00096430"/>
    <w:rsid w:val="00096A62"/>
    <w:rsid w:val="00097317"/>
    <w:rsid w:val="00097600"/>
    <w:rsid w:val="000978EC"/>
    <w:rsid w:val="000A092B"/>
    <w:rsid w:val="000A0F4E"/>
    <w:rsid w:val="000A199E"/>
    <w:rsid w:val="000A27BB"/>
    <w:rsid w:val="000A2F13"/>
    <w:rsid w:val="000A4032"/>
    <w:rsid w:val="000A40AD"/>
    <w:rsid w:val="000A431F"/>
    <w:rsid w:val="000A4566"/>
    <w:rsid w:val="000A53E4"/>
    <w:rsid w:val="000A6A56"/>
    <w:rsid w:val="000A6B95"/>
    <w:rsid w:val="000A7538"/>
    <w:rsid w:val="000A7629"/>
    <w:rsid w:val="000A763E"/>
    <w:rsid w:val="000A7666"/>
    <w:rsid w:val="000A7BB5"/>
    <w:rsid w:val="000A7D86"/>
    <w:rsid w:val="000B04DF"/>
    <w:rsid w:val="000B1924"/>
    <w:rsid w:val="000B2871"/>
    <w:rsid w:val="000B2A10"/>
    <w:rsid w:val="000B2CEE"/>
    <w:rsid w:val="000B2F10"/>
    <w:rsid w:val="000B4483"/>
    <w:rsid w:val="000B589E"/>
    <w:rsid w:val="000B5BA9"/>
    <w:rsid w:val="000B5C22"/>
    <w:rsid w:val="000C0883"/>
    <w:rsid w:val="000C0C85"/>
    <w:rsid w:val="000C2434"/>
    <w:rsid w:val="000C2658"/>
    <w:rsid w:val="000C2814"/>
    <w:rsid w:val="000C2AEE"/>
    <w:rsid w:val="000C3683"/>
    <w:rsid w:val="000C3CF3"/>
    <w:rsid w:val="000C57EF"/>
    <w:rsid w:val="000C5987"/>
    <w:rsid w:val="000C5B64"/>
    <w:rsid w:val="000C6AC5"/>
    <w:rsid w:val="000C77AB"/>
    <w:rsid w:val="000D06E4"/>
    <w:rsid w:val="000D0CE2"/>
    <w:rsid w:val="000D0E03"/>
    <w:rsid w:val="000D1040"/>
    <w:rsid w:val="000D31B4"/>
    <w:rsid w:val="000D3564"/>
    <w:rsid w:val="000D38CF"/>
    <w:rsid w:val="000D3E0B"/>
    <w:rsid w:val="000D44FB"/>
    <w:rsid w:val="000D495F"/>
    <w:rsid w:val="000D60F2"/>
    <w:rsid w:val="000D6FFB"/>
    <w:rsid w:val="000D7908"/>
    <w:rsid w:val="000E02D0"/>
    <w:rsid w:val="000E0426"/>
    <w:rsid w:val="000E0C58"/>
    <w:rsid w:val="000E21ED"/>
    <w:rsid w:val="000E2E5B"/>
    <w:rsid w:val="000E37A4"/>
    <w:rsid w:val="000E47FC"/>
    <w:rsid w:val="000E546A"/>
    <w:rsid w:val="000E5760"/>
    <w:rsid w:val="000E5966"/>
    <w:rsid w:val="000E5B0C"/>
    <w:rsid w:val="000E5EC3"/>
    <w:rsid w:val="000E6494"/>
    <w:rsid w:val="000E687F"/>
    <w:rsid w:val="000E78C4"/>
    <w:rsid w:val="000F1030"/>
    <w:rsid w:val="000F14F1"/>
    <w:rsid w:val="000F2812"/>
    <w:rsid w:val="000F2C95"/>
    <w:rsid w:val="000F3B02"/>
    <w:rsid w:val="000F3FF1"/>
    <w:rsid w:val="000F60C3"/>
    <w:rsid w:val="000F68A1"/>
    <w:rsid w:val="000F752D"/>
    <w:rsid w:val="000F782C"/>
    <w:rsid w:val="000F7AFA"/>
    <w:rsid w:val="000F7C79"/>
    <w:rsid w:val="001004B2"/>
    <w:rsid w:val="00100DA6"/>
    <w:rsid w:val="00101347"/>
    <w:rsid w:val="00101B31"/>
    <w:rsid w:val="00102319"/>
    <w:rsid w:val="00103021"/>
    <w:rsid w:val="001036CF"/>
    <w:rsid w:val="0010385E"/>
    <w:rsid w:val="00103F69"/>
    <w:rsid w:val="00104411"/>
    <w:rsid w:val="001047BB"/>
    <w:rsid w:val="00105689"/>
    <w:rsid w:val="0010568F"/>
    <w:rsid w:val="00105C1E"/>
    <w:rsid w:val="001069EB"/>
    <w:rsid w:val="001078A7"/>
    <w:rsid w:val="001079A5"/>
    <w:rsid w:val="001106E6"/>
    <w:rsid w:val="00110B60"/>
    <w:rsid w:val="001118BE"/>
    <w:rsid w:val="00111C7C"/>
    <w:rsid w:val="00113009"/>
    <w:rsid w:val="001134D5"/>
    <w:rsid w:val="00113A09"/>
    <w:rsid w:val="00115647"/>
    <w:rsid w:val="0011568A"/>
    <w:rsid w:val="001160D5"/>
    <w:rsid w:val="0011714E"/>
    <w:rsid w:val="001175A9"/>
    <w:rsid w:val="00117772"/>
    <w:rsid w:val="00117FC4"/>
    <w:rsid w:val="0012016F"/>
    <w:rsid w:val="001210A3"/>
    <w:rsid w:val="0012190D"/>
    <w:rsid w:val="00122261"/>
    <w:rsid w:val="00122B2E"/>
    <w:rsid w:val="0012336A"/>
    <w:rsid w:val="001238D8"/>
    <w:rsid w:val="00123B2D"/>
    <w:rsid w:val="00124356"/>
    <w:rsid w:val="0012680A"/>
    <w:rsid w:val="001275A6"/>
    <w:rsid w:val="001309CE"/>
    <w:rsid w:val="00130D5B"/>
    <w:rsid w:val="00130DCE"/>
    <w:rsid w:val="0013106A"/>
    <w:rsid w:val="00131715"/>
    <w:rsid w:val="00131964"/>
    <w:rsid w:val="0013331D"/>
    <w:rsid w:val="00133903"/>
    <w:rsid w:val="001364AF"/>
    <w:rsid w:val="0013716C"/>
    <w:rsid w:val="0013728A"/>
    <w:rsid w:val="001372E7"/>
    <w:rsid w:val="00137306"/>
    <w:rsid w:val="00137905"/>
    <w:rsid w:val="00137940"/>
    <w:rsid w:val="001404F2"/>
    <w:rsid w:val="001411E5"/>
    <w:rsid w:val="00141C99"/>
    <w:rsid w:val="00142D43"/>
    <w:rsid w:val="00143C28"/>
    <w:rsid w:val="00143C64"/>
    <w:rsid w:val="00143CCC"/>
    <w:rsid w:val="001443FB"/>
    <w:rsid w:val="00144DF6"/>
    <w:rsid w:val="00144FAF"/>
    <w:rsid w:val="0014535B"/>
    <w:rsid w:val="0014688E"/>
    <w:rsid w:val="001468BF"/>
    <w:rsid w:val="0014743D"/>
    <w:rsid w:val="00147D19"/>
    <w:rsid w:val="00150A57"/>
    <w:rsid w:val="00150F43"/>
    <w:rsid w:val="001511F3"/>
    <w:rsid w:val="00151B00"/>
    <w:rsid w:val="00151DEF"/>
    <w:rsid w:val="00151F3F"/>
    <w:rsid w:val="001523E7"/>
    <w:rsid w:val="00152F81"/>
    <w:rsid w:val="001536F6"/>
    <w:rsid w:val="00153968"/>
    <w:rsid w:val="00154489"/>
    <w:rsid w:val="001549D9"/>
    <w:rsid w:val="001553E5"/>
    <w:rsid w:val="00156EF0"/>
    <w:rsid w:val="001578E7"/>
    <w:rsid w:val="0016048D"/>
    <w:rsid w:val="001604E5"/>
    <w:rsid w:val="00161966"/>
    <w:rsid w:val="00162084"/>
    <w:rsid w:val="00162249"/>
    <w:rsid w:val="00163070"/>
    <w:rsid w:val="00163338"/>
    <w:rsid w:val="00163D7C"/>
    <w:rsid w:val="00164399"/>
    <w:rsid w:val="00164E74"/>
    <w:rsid w:val="00164F75"/>
    <w:rsid w:val="0016668C"/>
    <w:rsid w:val="00167BC4"/>
    <w:rsid w:val="00167E48"/>
    <w:rsid w:val="00170386"/>
    <w:rsid w:val="001703D1"/>
    <w:rsid w:val="00171D00"/>
    <w:rsid w:val="001723E8"/>
    <w:rsid w:val="00172582"/>
    <w:rsid w:val="001733E6"/>
    <w:rsid w:val="001734C9"/>
    <w:rsid w:val="001744EE"/>
    <w:rsid w:val="001748CE"/>
    <w:rsid w:val="00174BDD"/>
    <w:rsid w:val="00174C53"/>
    <w:rsid w:val="00175534"/>
    <w:rsid w:val="00175571"/>
    <w:rsid w:val="00175E23"/>
    <w:rsid w:val="001775B1"/>
    <w:rsid w:val="00177704"/>
    <w:rsid w:val="0017795C"/>
    <w:rsid w:val="00177B2F"/>
    <w:rsid w:val="0018110E"/>
    <w:rsid w:val="001816DE"/>
    <w:rsid w:val="00181753"/>
    <w:rsid w:val="001827E3"/>
    <w:rsid w:val="001829FA"/>
    <w:rsid w:val="001831FD"/>
    <w:rsid w:val="001839B3"/>
    <w:rsid w:val="00183B9E"/>
    <w:rsid w:val="001845FC"/>
    <w:rsid w:val="001856C8"/>
    <w:rsid w:val="00186026"/>
    <w:rsid w:val="00186282"/>
    <w:rsid w:val="0018665C"/>
    <w:rsid w:val="00186CA3"/>
    <w:rsid w:val="00186EE6"/>
    <w:rsid w:val="00187434"/>
    <w:rsid w:val="00190866"/>
    <w:rsid w:val="00190C2C"/>
    <w:rsid w:val="001911A7"/>
    <w:rsid w:val="00191B9E"/>
    <w:rsid w:val="0019245D"/>
    <w:rsid w:val="00192826"/>
    <w:rsid w:val="001932DE"/>
    <w:rsid w:val="0019333E"/>
    <w:rsid w:val="00193541"/>
    <w:rsid w:val="00193788"/>
    <w:rsid w:val="00193D76"/>
    <w:rsid w:val="00194295"/>
    <w:rsid w:val="001943F8"/>
    <w:rsid w:val="001945C3"/>
    <w:rsid w:val="0019485F"/>
    <w:rsid w:val="0019526D"/>
    <w:rsid w:val="0019533A"/>
    <w:rsid w:val="00195759"/>
    <w:rsid w:val="001957B8"/>
    <w:rsid w:val="0019724F"/>
    <w:rsid w:val="0019731B"/>
    <w:rsid w:val="00197320"/>
    <w:rsid w:val="00197879"/>
    <w:rsid w:val="001A0B6C"/>
    <w:rsid w:val="001A0FB1"/>
    <w:rsid w:val="001A1110"/>
    <w:rsid w:val="001A1124"/>
    <w:rsid w:val="001A16E0"/>
    <w:rsid w:val="001A1DFF"/>
    <w:rsid w:val="001A2A34"/>
    <w:rsid w:val="001A3D15"/>
    <w:rsid w:val="001A6B4A"/>
    <w:rsid w:val="001B12D5"/>
    <w:rsid w:val="001B38D0"/>
    <w:rsid w:val="001B3F60"/>
    <w:rsid w:val="001B4747"/>
    <w:rsid w:val="001B4A1E"/>
    <w:rsid w:val="001B5FA3"/>
    <w:rsid w:val="001B69E8"/>
    <w:rsid w:val="001B7804"/>
    <w:rsid w:val="001C013B"/>
    <w:rsid w:val="001C0587"/>
    <w:rsid w:val="001C074A"/>
    <w:rsid w:val="001C0F13"/>
    <w:rsid w:val="001C11C4"/>
    <w:rsid w:val="001C1452"/>
    <w:rsid w:val="001C2CAE"/>
    <w:rsid w:val="001C35A4"/>
    <w:rsid w:val="001C3AE6"/>
    <w:rsid w:val="001C3F44"/>
    <w:rsid w:val="001C3FFB"/>
    <w:rsid w:val="001C4404"/>
    <w:rsid w:val="001C45F0"/>
    <w:rsid w:val="001C4EEF"/>
    <w:rsid w:val="001C4F32"/>
    <w:rsid w:val="001C6340"/>
    <w:rsid w:val="001C72D2"/>
    <w:rsid w:val="001C7343"/>
    <w:rsid w:val="001C75E0"/>
    <w:rsid w:val="001C7997"/>
    <w:rsid w:val="001C7CB4"/>
    <w:rsid w:val="001D0AB7"/>
    <w:rsid w:val="001D0B42"/>
    <w:rsid w:val="001D2915"/>
    <w:rsid w:val="001D2A7D"/>
    <w:rsid w:val="001D34C0"/>
    <w:rsid w:val="001D37B7"/>
    <w:rsid w:val="001D3E7B"/>
    <w:rsid w:val="001D57C2"/>
    <w:rsid w:val="001D5D21"/>
    <w:rsid w:val="001D6133"/>
    <w:rsid w:val="001D634A"/>
    <w:rsid w:val="001D660E"/>
    <w:rsid w:val="001D6A89"/>
    <w:rsid w:val="001D701A"/>
    <w:rsid w:val="001D701D"/>
    <w:rsid w:val="001D7703"/>
    <w:rsid w:val="001D78AA"/>
    <w:rsid w:val="001E0428"/>
    <w:rsid w:val="001E043E"/>
    <w:rsid w:val="001E15DA"/>
    <w:rsid w:val="001E2293"/>
    <w:rsid w:val="001E2DD7"/>
    <w:rsid w:val="001E3454"/>
    <w:rsid w:val="001E3A0C"/>
    <w:rsid w:val="001E3C53"/>
    <w:rsid w:val="001E4130"/>
    <w:rsid w:val="001E5032"/>
    <w:rsid w:val="001E5BC2"/>
    <w:rsid w:val="001E6064"/>
    <w:rsid w:val="001E6898"/>
    <w:rsid w:val="001E68E4"/>
    <w:rsid w:val="001E6C09"/>
    <w:rsid w:val="001E6C21"/>
    <w:rsid w:val="001E772A"/>
    <w:rsid w:val="001E7832"/>
    <w:rsid w:val="001E7BAC"/>
    <w:rsid w:val="001F04A8"/>
    <w:rsid w:val="001F0A83"/>
    <w:rsid w:val="001F0A94"/>
    <w:rsid w:val="001F0FB7"/>
    <w:rsid w:val="001F1C2C"/>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A21"/>
    <w:rsid w:val="00207E00"/>
    <w:rsid w:val="00207FE0"/>
    <w:rsid w:val="0021036A"/>
    <w:rsid w:val="0021040A"/>
    <w:rsid w:val="002104A0"/>
    <w:rsid w:val="0021139C"/>
    <w:rsid w:val="002118A7"/>
    <w:rsid w:val="00211BD8"/>
    <w:rsid w:val="00211BFA"/>
    <w:rsid w:val="00211E6F"/>
    <w:rsid w:val="00212323"/>
    <w:rsid w:val="00212DB4"/>
    <w:rsid w:val="00213F64"/>
    <w:rsid w:val="002157EB"/>
    <w:rsid w:val="002158DC"/>
    <w:rsid w:val="00216A4C"/>
    <w:rsid w:val="002171E4"/>
    <w:rsid w:val="00220220"/>
    <w:rsid w:val="0022057D"/>
    <w:rsid w:val="00220945"/>
    <w:rsid w:val="00222097"/>
    <w:rsid w:val="00222E2F"/>
    <w:rsid w:val="00223543"/>
    <w:rsid w:val="00223FBD"/>
    <w:rsid w:val="00224244"/>
    <w:rsid w:val="002246D8"/>
    <w:rsid w:val="00224837"/>
    <w:rsid w:val="00224ACB"/>
    <w:rsid w:val="00224D87"/>
    <w:rsid w:val="00225330"/>
    <w:rsid w:val="002254B2"/>
    <w:rsid w:val="0022599A"/>
    <w:rsid w:val="00225E1A"/>
    <w:rsid w:val="00226809"/>
    <w:rsid w:val="00227D30"/>
    <w:rsid w:val="0023060C"/>
    <w:rsid w:val="002309B6"/>
    <w:rsid w:val="00230B7A"/>
    <w:rsid w:val="00230C18"/>
    <w:rsid w:val="00230C23"/>
    <w:rsid w:val="0023104A"/>
    <w:rsid w:val="00232869"/>
    <w:rsid w:val="00232F55"/>
    <w:rsid w:val="002335E4"/>
    <w:rsid w:val="00233C04"/>
    <w:rsid w:val="00233FBC"/>
    <w:rsid w:val="00234853"/>
    <w:rsid w:val="00234A83"/>
    <w:rsid w:val="00234C5A"/>
    <w:rsid w:val="00234CFD"/>
    <w:rsid w:val="00234FD3"/>
    <w:rsid w:val="002350CE"/>
    <w:rsid w:val="0023524C"/>
    <w:rsid w:val="00236224"/>
    <w:rsid w:val="00236917"/>
    <w:rsid w:val="00236D9E"/>
    <w:rsid w:val="0024000F"/>
    <w:rsid w:val="00241A4E"/>
    <w:rsid w:val="00241AB4"/>
    <w:rsid w:val="00241AE4"/>
    <w:rsid w:val="002420CA"/>
    <w:rsid w:val="00242C66"/>
    <w:rsid w:val="00243269"/>
    <w:rsid w:val="00243A0E"/>
    <w:rsid w:val="00243F25"/>
    <w:rsid w:val="00245433"/>
    <w:rsid w:val="00245EDA"/>
    <w:rsid w:val="0024654F"/>
    <w:rsid w:val="002467ED"/>
    <w:rsid w:val="00246FD9"/>
    <w:rsid w:val="00247F82"/>
    <w:rsid w:val="00252435"/>
    <w:rsid w:val="00252B92"/>
    <w:rsid w:val="0025369F"/>
    <w:rsid w:val="0025413E"/>
    <w:rsid w:val="002541EF"/>
    <w:rsid w:val="0025463F"/>
    <w:rsid w:val="0025483B"/>
    <w:rsid w:val="0025653D"/>
    <w:rsid w:val="0025665D"/>
    <w:rsid w:val="002568AD"/>
    <w:rsid w:val="00256C72"/>
    <w:rsid w:val="00256C80"/>
    <w:rsid w:val="0026164B"/>
    <w:rsid w:val="00261C48"/>
    <w:rsid w:val="00261E1A"/>
    <w:rsid w:val="00261EBA"/>
    <w:rsid w:val="00262AB8"/>
    <w:rsid w:val="002632E3"/>
    <w:rsid w:val="00264824"/>
    <w:rsid w:val="00264B27"/>
    <w:rsid w:val="00264E0A"/>
    <w:rsid w:val="00265059"/>
    <w:rsid w:val="00265727"/>
    <w:rsid w:val="00265C64"/>
    <w:rsid w:val="002663B7"/>
    <w:rsid w:val="002668B6"/>
    <w:rsid w:val="00267BFC"/>
    <w:rsid w:val="00267C6D"/>
    <w:rsid w:val="0027035D"/>
    <w:rsid w:val="00270A0F"/>
    <w:rsid w:val="00271AB1"/>
    <w:rsid w:val="00271B7E"/>
    <w:rsid w:val="0027268E"/>
    <w:rsid w:val="00272888"/>
    <w:rsid w:val="00273580"/>
    <w:rsid w:val="002736CE"/>
    <w:rsid w:val="00274282"/>
    <w:rsid w:val="00274420"/>
    <w:rsid w:val="0027443D"/>
    <w:rsid w:val="002746A6"/>
    <w:rsid w:val="00274EED"/>
    <w:rsid w:val="00274F79"/>
    <w:rsid w:val="00275136"/>
    <w:rsid w:val="0027585C"/>
    <w:rsid w:val="00275918"/>
    <w:rsid w:val="00275D80"/>
    <w:rsid w:val="00275FFD"/>
    <w:rsid w:val="00276081"/>
    <w:rsid w:val="0027621E"/>
    <w:rsid w:val="0027671F"/>
    <w:rsid w:val="0027729B"/>
    <w:rsid w:val="0027754D"/>
    <w:rsid w:val="00277891"/>
    <w:rsid w:val="00277BE5"/>
    <w:rsid w:val="002806A5"/>
    <w:rsid w:val="0028189D"/>
    <w:rsid w:val="002831B9"/>
    <w:rsid w:val="00284277"/>
    <w:rsid w:val="002842B1"/>
    <w:rsid w:val="00284574"/>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270"/>
    <w:rsid w:val="0029571D"/>
    <w:rsid w:val="002958EB"/>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41DC"/>
    <w:rsid w:val="002A4A1B"/>
    <w:rsid w:val="002A5CB6"/>
    <w:rsid w:val="002A5D59"/>
    <w:rsid w:val="002A5D64"/>
    <w:rsid w:val="002A60A4"/>
    <w:rsid w:val="002A75D8"/>
    <w:rsid w:val="002A7FFD"/>
    <w:rsid w:val="002B0149"/>
    <w:rsid w:val="002B0724"/>
    <w:rsid w:val="002B0BA6"/>
    <w:rsid w:val="002B0F67"/>
    <w:rsid w:val="002B1E42"/>
    <w:rsid w:val="002B1FBD"/>
    <w:rsid w:val="002B23F3"/>
    <w:rsid w:val="002B2AAB"/>
    <w:rsid w:val="002B45AB"/>
    <w:rsid w:val="002B524D"/>
    <w:rsid w:val="002B6DD1"/>
    <w:rsid w:val="002B721D"/>
    <w:rsid w:val="002B7289"/>
    <w:rsid w:val="002B74AD"/>
    <w:rsid w:val="002B7B7B"/>
    <w:rsid w:val="002C00E4"/>
    <w:rsid w:val="002C011D"/>
    <w:rsid w:val="002C0615"/>
    <w:rsid w:val="002C09FC"/>
    <w:rsid w:val="002C0AAB"/>
    <w:rsid w:val="002C0ED2"/>
    <w:rsid w:val="002C1C3C"/>
    <w:rsid w:val="002C2ED1"/>
    <w:rsid w:val="002C3850"/>
    <w:rsid w:val="002C3C52"/>
    <w:rsid w:val="002C4A91"/>
    <w:rsid w:val="002C50F7"/>
    <w:rsid w:val="002C5A3F"/>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41"/>
    <w:rsid w:val="002E06A7"/>
    <w:rsid w:val="002E090F"/>
    <w:rsid w:val="002E0935"/>
    <w:rsid w:val="002E0B46"/>
    <w:rsid w:val="002E15B6"/>
    <w:rsid w:val="002E24CB"/>
    <w:rsid w:val="002E2B4B"/>
    <w:rsid w:val="002E2C78"/>
    <w:rsid w:val="002E2DD2"/>
    <w:rsid w:val="002E3256"/>
    <w:rsid w:val="002E3692"/>
    <w:rsid w:val="002E38BC"/>
    <w:rsid w:val="002E3B7B"/>
    <w:rsid w:val="002E43F5"/>
    <w:rsid w:val="002E4590"/>
    <w:rsid w:val="002E52CD"/>
    <w:rsid w:val="002E723E"/>
    <w:rsid w:val="002E72ED"/>
    <w:rsid w:val="002E73DF"/>
    <w:rsid w:val="002E7943"/>
    <w:rsid w:val="002E7BAA"/>
    <w:rsid w:val="002F1234"/>
    <w:rsid w:val="002F15D4"/>
    <w:rsid w:val="002F1EB9"/>
    <w:rsid w:val="002F2254"/>
    <w:rsid w:val="002F2748"/>
    <w:rsid w:val="002F286B"/>
    <w:rsid w:val="002F2910"/>
    <w:rsid w:val="002F2927"/>
    <w:rsid w:val="002F3844"/>
    <w:rsid w:val="002F3E6D"/>
    <w:rsid w:val="002F4044"/>
    <w:rsid w:val="002F47CA"/>
    <w:rsid w:val="002F47DF"/>
    <w:rsid w:val="002F4B3C"/>
    <w:rsid w:val="002F5967"/>
    <w:rsid w:val="002F5D3E"/>
    <w:rsid w:val="002F646B"/>
    <w:rsid w:val="002F68D2"/>
    <w:rsid w:val="002F7152"/>
    <w:rsid w:val="002F7A5C"/>
    <w:rsid w:val="002F7A71"/>
    <w:rsid w:val="002F7B03"/>
    <w:rsid w:val="003001EA"/>
    <w:rsid w:val="0030070C"/>
    <w:rsid w:val="00300931"/>
    <w:rsid w:val="00300A2A"/>
    <w:rsid w:val="00301351"/>
    <w:rsid w:val="00303204"/>
    <w:rsid w:val="003040B7"/>
    <w:rsid w:val="0030423F"/>
    <w:rsid w:val="003053EF"/>
    <w:rsid w:val="00305654"/>
    <w:rsid w:val="003056D1"/>
    <w:rsid w:val="00307701"/>
    <w:rsid w:val="00310059"/>
    <w:rsid w:val="00310AB7"/>
    <w:rsid w:val="00311008"/>
    <w:rsid w:val="00312065"/>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2350"/>
    <w:rsid w:val="00323CAC"/>
    <w:rsid w:val="00323FC4"/>
    <w:rsid w:val="00324466"/>
    <w:rsid w:val="0032549A"/>
    <w:rsid w:val="00326400"/>
    <w:rsid w:val="00326AA2"/>
    <w:rsid w:val="00326F4D"/>
    <w:rsid w:val="0032769D"/>
    <w:rsid w:val="00330C05"/>
    <w:rsid w:val="00330DC6"/>
    <w:rsid w:val="00331954"/>
    <w:rsid w:val="00331AAE"/>
    <w:rsid w:val="00331CF9"/>
    <w:rsid w:val="0033333C"/>
    <w:rsid w:val="0033333D"/>
    <w:rsid w:val="00334051"/>
    <w:rsid w:val="003354D5"/>
    <w:rsid w:val="0033553B"/>
    <w:rsid w:val="003357BA"/>
    <w:rsid w:val="00335837"/>
    <w:rsid w:val="003361CE"/>
    <w:rsid w:val="00336CFD"/>
    <w:rsid w:val="00337CC1"/>
    <w:rsid w:val="0034086B"/>
    <w:rsid w:val="003421D9"/>
    <w:rsid w:val="003432B1"/>
    <w:rsid w:val="003436DB"/>
    <w:rsid w:val="00343BCD"/>
    <w:rsid w:val="0034454F"/>
    <w:rsid w:val="00344ACD"/>
    <w:rsid w:val="00344F62"/>
    <w:rsid w:val="00344FA3"/>
    <w:rsid w:val="00345116"/>
    <w:rsid w:val="003451C0"/>
    <w:rsid w:val="00345AA1"/>
    <w:rsid w:val="00346899"/>
    <w:rsid w:val="00346E06"/>
    <w:rsid w:val="00347117"/>
    <w:rsid w:val="0034758D"/>
    <w:rsid w:val="0035062E"/>
    <w:rsid w:val="00350991"/>
    <w:rsid w:val="00350ADC"/>
    <w:rsid w:val="00350BF7"/>
    <w:rsid w:val="00350DC3"/>
    <w:rsid w:val="003513CC"/>
    <w:rsid w:val="00351615"/>
    <w:rsid w:val="00351F7E"/>
    <w:rsid w:val="003529FD"/>
    <w:rsid w:val="00353F03"/>
    <w:rsid w:val="00354745"/>
    <w:rsid w:val="00354BDE"/>
    <w:rsid w:val="00354F22"/>
    <w:rsid w:val="0035510E"/>
    <w:rsid w:val="00355C4E"/>
    <w:rsid w:val="00355F03"/>
    <w:rsid w:val="00355F44"/>
    <w:rsid w:val="003564E7"/>
    <w:rsid w:val="00356FE6"/>
    <w:rsid w:val="0035741C"/>
    <w:rsid w:val="0035794B"/>
    <w:rsid w:val="00360C53"/>
    <w:rsid w:val="00360E1A"/>
    <w:rsid w:val="00361CC1"/>
    <w:rsid w:val="00361E09"/>
    <w:rsid w:val="00362110"/>
    <w:rsid w:val="003626DA"/>
    <w:rsid w:val="00362895"/>
    <w:rsid w:val="00362A99"/>
    <w:rsid w:val="00363907"/>
    <w:rsid w:val="00364D54"/>
    <w:rsid w:val="00364F84"/>
    <w:rsid w:val="00366CC0"/>
    <w:rsid w:val="0036718C"/>
    <w:rsid w:val="003674BD"/>
    <w:rsid w:val="00367DB7"/>
    <w:rsid w:val="0037052D"/>
    <w:rsid w:val="003719B5"/>
    <w:rsid w:val="00371DB1"/>
    <w:rsid w:val="00371DF9"/>
    <w:rsid w:val="003727CD"/>
    <w:rsid w:val="003730D5"/>
    <w:rsid w:val="00373ABA"/>
    <w:rsid w:val="003742D9"/>
    <w:rsid w:val="003747EE"/>
    <w:rsid w:val="00374E82"/>
    <w:rsid w:val="00375611"/>
    <w:rsid w:val="003759E1"/>
    <w:rsid w:val="00376DE7"/>
    <w:rsid w:val="00377BA6"/>
    <w:rsid w:val="00377CE7"/>
    <w:rsid w:val="00377D03"/>
    <w:rsid w:val="00377F9D"/>
    <w:rsid w:val="00380B49"/>
    <w:rsid w:val="00381517"/>
    <w:rsid w:val="0038175B"/>
    <w:rsid w:val="00381AB3"/>
    <w:rsid w:val="00381C17"/>
    <w:rsid w:val="00381F89"/>
    <w:rsid w:val="00382F93"/>
    <w:rsid w:val="0038334F"/>
    <w:rsid w:val="00384277"/>
    <w:rsid w:val="00384DEA"/>
    <w:rsid w:val="00385281"/>
    <w:rsid w:val="003857A3"/>
    <w:rsid w:val="00385DFE"/>
    <w:rsid w:val="00386019"/>
    <w:rsid w:val="0038624B"/>
    <w:rsid w:val="00386782"/>
    <w:rsid w:val="0038708B"/>
    <w:rsid w:val="003871F5"/>
    <w:rsid w:val="003872BC"/>
    <w:rsid w:val="00387917"/>
    <w:rsid w:val="00387A6A"/>
    <w:rsid w:val="003909AD"/>
    <w:rsid w:val="00390BA3"/>
    <w:rsid w:val="00390C51"/>
    <w:rsid w:val="003916EE"/>
    <w:rsid w:val="00391837"/>
    <w:rsid w:val="00391CC1"/>
    <w:rsid w:val="00393197"/>
    <w:rsid w:val="0039329F"/>
    <w:rsid w:val="003943D2"/>
    <w:rsid w:val="003947CE"/>
    <w:rsid w:val="003949C0"/>
    <w:rsid w:val="00394D01"/>
    <w:rsid w:val="0039502E"/>
    <w:rsid w:val="00396E11"/>
    <w:rsid w:val="003971AA"/>
    <w:rsid w:val="00397460"/>
    <w:rsid w:val="003974A0"/>
    <w:rsid w:val="003975BA"/>
    <w:rsid w:val="0039790A"/>
    <w:rsid w:val="003A2513"/>
    <w:rsid w:val="003A3CAF"/>
    <w:rsid w:val="003A5BE3"/>
    <w:rsid w:val="003A5D71"/>
    <w:rsid w:val="003A6B05"/>
    <w:rsid w:val="003A6C64"/>
    <w:rsid w:val="003A6C95"/>
    <w:rsid w:val="003A7149"/>
    <w:rsid w:val="003A7456"/>
    <w:rsid w:val="003A77F8"/>
    <w:rsid w:val="003B02F9"/>
    <w:rsid w:val="003B0D13"/>
    <w:rsid w:val="003B0DD3"/>
    <w:rsid w:val="003B148C"/>
    <w:rsid w:val="003B20B3"/>
    <w:rsid w:val="003B256E"/>
    <w:rsid w:val="003B3B3B"/>
    <w:rsid w:val="003B3F4B"/>
    <w:rsid w:val="003B40DC"/>
    <w:rsid w:val="003B4A4A"/>
    <w:rsid w:val="003B4E88"/>
    <w:rsid w:val="003B5215"/>
    <w:rsid w:val="003B5C2F"/>
    <w:rsid w:val="003B67AE"/>
    <w:rsid w:val="003B6EF4"/>
    <w:rsid w:val="003B7FF4"/>
    <w:rsid w:val="003C06A5"/>
    <w:rsid w:val="003C07EE"/>
    <w:rsid w:val="003C0B99"/>
    <w:rsid w:val="003C0B9E"/>
    <w:rsid w:val="003C1489"/>
    <w:rsid w:val="003C170F"/>
    <w:rsid w:val="003C2D9A"/>
    <w:rsid w:val="003C3881"/>
    <w:rsid w:val="003C43BA"/>
    <w:rsid w:val="003C52C2"/>
    <w:rsid w:val="003C54EE"/>
    <w:rsid w:val="003C5F05"/>
    <w:rsid w:val="003C6660"/>
    <w:rsid w:val="003C694A"/>
    <w:rsid w:val="003C69B2"/>
    <w:rsid w:val="003C7960"/>
    <w:rsid w:val="003D05A7"/>
    <w:rsid w:val="003D091C"/>
    <w:rsid w:val="003D0A95"/>
    <w:rsid w:val="003D1536"/>
    <w:rsid w:val="003D1933"/>
    <w:rsid w:val="003D2341"/>
    <w:rsid w:val="003D2FF5"/>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637A"/>
    <w:rsid w:val="003D69EA"/>
    <w:rsid w:val="003D6EC9"/>
    <w:rsid w:val="003D703E"/>
    <w:rsid w:val="003E1AC1"/>
    <w:rsid w:val="003E27AC"/>
    <w:rsid w:val="003E28A9"/>
    <w:rsid w:val="003E2A41"/>
    <w:rsid w:val="003E3E56"/>
    <w:rsid w:val="003E429E"/>
    <w:rsid w:val="003E4404"/>
    <w:rsid w:val="003E4965"/>
    <w:rsid w:val="003E4D89"/>
    <w:rsid w:val="003E6B86"/>
    <w:rsid w:val="003E6F8F"/>
    <w:rsid w:val="003E7789"/>
    <w:rsid w:val="003E78D0"/>
    <w:rsid w:val="003F040D"/>
    <w:rsid w:val="003F0EB8"/>
    <w:rsid w:val="003F0FDF"/>
    <w:rsid w:val="003F196E"/>
    <w:rsid w:val="003F1B21"/>
    <w:rsid w:val="003F1FB4"/>
    <w:rsid w:val="003F2578"/>
    <w:rsid w:val="003F2F84"/>
    <w:rsid w:val="003F3223"/>
    <w:rsid w:val="003F34D6"/>
    <w:rsid w:val="003F3A63"/>
    <w:rsid w:val="003F3AA6"/>
    <w:rsid w:val="003F455E"/>
    <w:rsid w:val="003F5176"/>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D53"/>
    <w:rsid w:val="00401FA7"/>
    <w:rsid w:val="004033FC"/>
    <w:rsid w:val="004049C0"/>
    <w:rsid w:val="00404D62"/>
    <w:rsid w:val="0040514B"/>
    <w:rsid w:val="00405770"/>
    <w:rsid w:val="00405A1D"/>
    <w:rsid w:val="00405D4E"/>
    <w:rsid w:val="0040722E"/>
    <w:rsid w:val="004105CA"/>
    <w:rsid w:val="0041181D"/>
    <w:rsid w:val="00412CE0"/>
    <w:rsid w:val="00413836"/>
    <w:rsid w:val="00413D9E"/>
    <w:rsid w:val="00414BF4"/>
    <w:rsid w:val="00414E59"/>
    <w:rsid w:val="004152FF"/>
    <w:rsid w:val="0041576C"/>
    <w:rsid w:val="00415D1E"/>
    <w:rsid w:val="00415DA2"/>
    <w:rsid w:val="00415DB2"/>
    <w:rsid w:val="00417205"/>
    <w:rsid w:val="0041799C"/>
    <w:rsid w:val="00417A90"/>
    <w:rsid w:val="00420BC1"/>
    <w:rsid w:val="00421CCE"/>
    <w:rsid w:val="0042270A"/>
    <w:rsid w:val="0042316C"/>
    <w:rsid w:val="0042332A"/>
    <w:rsid w:val="00424A39"/>
    <w:rsid w:val="00425185"/>
    <w:rsid w:val="0042549C"/>
    <w:rsid w:val="004262B6"/>
    <w:rsid w:val="0042674C"/>
    <w:rsid w:val="004269A4"/>
    <w:rsid w:val="00427093"/>
    <w:rsid w:val="00427D40"/>
    <w:rsid w:val="0043011E"/>
    <w:rsid w:val="00431441"/>
    <w:rsid w:val="00431CB7"/>
    <w:rsid w:val="0043201D"/>
    <w:rsid w:val="004322D1"/>
    <w:rsid w:val="00432B3D"/>
    <w:rsid w:val="00433502"/>
    <w:rsid w:val="0043475F"/>
    <w:rsid w:val="00434F6A"/>
    <w:rsid w:val="00434F77"/>
    <w:rsid w:val="00435996"/>
    <w:rsid w:val="00436ADE"/>
    <w:rsid w:val="00437325"/>
    <w:rsid w:val="004376A6"/>
    <w:rsid w:val="0043780E"/>
    <w:rsid w:val="00437E9A"/>
    <w:rsid w:val="00441163"/>
    <w:rsid w:val="00441632"/>
    <w:rsid w:val="00441B50"/>
    <w:rsid w:val="00442190"/>
    <w:rsid w:val="004428FF"/>
    <w:rsid w:val="00442F10"/>
    <w:rsid w:val="00443041"/>
    <w:rsid w:val="00443189"/>
    <w:rsid w:val="004431A4"/>
    <w:rsid w:val="00443671"/>
    <w:rsid w:val="004439AD"/>
    <w:rsid w:val="00443A1E"/>
    <w:rsid w:val="0044425F"/>
    <w:rsid w:val="00444FFA"/>
    <w:rsid w:val="00445BA5"/>
    <w:rsid w:val="00445BF5"/>
    <w:rsid w:val="00446AE6"/>
    <w:rsid w:val="00446B59"/>
    <w:rsid w:val="00446F4D"/>
    <w:rsid w:val="004475BF"/>
    <w:rsid w:val="00447A03"/>
    <w:rsid w:val="00447A22"/>
    <w:rsid w:val="00447BD8"/>
    <w:rsid w:val="00450FCE"/>
    <w:rsid w:val="00451426"/>
    <w:rsid w:val="004527A9"/>
    <w:rsid w:val="0045317B"/>
    <w:rsid w:val="00453848"/>
    <w:rsid w:val="00453A10"/>
    <w:rsid w:val="004543E2"/>
    <w:rsid w:val="00454980"/>
    <w:rsid w:val="00454FF5"/>
    <w:rsid w:val="00455131"/>
    <w:rsid w:val="00455E7B"/>
    <w:rsid w:val="0045611E"/>
    <w:rsid w:val="00456CD0"/>
    <w:rsid w:val="00460126"/>
    <w:rsid w:val="00460AD0"/>
    <w:rsid w:val="00460B7D"/>
    <w:rsid w:val="00460E25"/>
    <w:rsid w:val="00460F4A"/>
    <w:rsid w:val="00461167"/>
    <w:rsid w:val="00461E0A"/>
    <w:rsid w:val="00461EA0"/>
    <w:rsid w:val="00462903"/>
    <w:rsid w:val="00462BF4"/>
    <w:rsid w:val="00462FF8"/>
    <w:rsid w:val="00463031"/>
    <w:rsid w:val="00463362"/>
    <w:rsid w:val="00463495"/>
    <w:rsid w:val="00463A5A"/>
    <w:rsid w:val="00463B66"/>
    <w:rsid w:val="00463D20"/>
    <w:rsid w:val="00463D7B"/>
    <w:rsid w:val="0046414B"/>
    <w:rsid w:val="004644BF"/>
    <w:rsid w:val="00465061"/>
    <w:rsid w:val="004655F8"/>
    <w:rsid w:val="00465618"/>
    <w:rsid w:val="00466015"/>
    <w:rsid w:val="0046613C"/>
    <w:rsid w:val="00466C03"/>
    <w:rsid w:val="00466E06"/>
    <w:rsid w:val="00467A4A"/>
    <w:rsid w:val="00467B59"/>
    <w:rsid w:val="00467EDF"/>
    <w:rsid w:val="00470968"/>
    <w:rsid w:val="00470BFC"/>
    <w:rsid w:val="004712A0"/>
    <w:rsid w:val="004718E9"/>
    <w:rsid w:val="00471D9C"/>
    <w:rsid w:val="004721F3"/>
    <w:rsid w:val="00472BC8"/>
    <w:rsid w:val="00473FDD"/>
    <w:rsid w:val="0047413E"/>
    <w:rsid w:val="004741BA"/>
    <w:rsid w:val="004747C7"/>
    <w:rsid w:val="004755AF"/>
    <w:rsid w:val="004766C0"/>
    <w:rsid w:val="00476869"/>
    <w:rsid w:val="00477031"/>
    <w:rsid w:val="0047770F"/>
    <w:rsid w:val="0048256C"/>
    <w:rsid w:val="00483CD9"/>
    <w:rsid w:val="00485B90"/>
    <w:rsid w:val="00485D5B"/>
    <w:rsid w:val="004874B8"/>
    <w:rsid w:val="00487842"/>
    <w:rsid w:val="0049130D"/>
    <w:rsid w:val="00491348"/>
    <w:rsid w:val="0049207C"/>
    <w:rsid w:val="00492F50"/>
    <w:rsid w:val="00494187"/>
    <w:rsid w:val="00494AE9"/>
    <w:rsid w:val="00495028"/>
    <w:rsid w:val="004950E2"/>
    <w:rsid w:val="004954D3"/>
    <w:rsid w:val="004955FB"/>
    <w:rsid w:val="00495C8F"/>
    <w:rsid w:val="00496A0D"/>
    <w:rsid w:val="0049734C"/>
    <w:rsid w:val="004976AC"/>
    <w:rsid w:val="004977D3"/>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783D"/>
    <w:rsid w:val="004A7A59"/>
    <w:rsid w:val="004A7A6E"/>
    <w:rsid w:val="004B062B"/>
    <w:rsid w:val="004B0C09"/>
    <w:rsid w:val="004B150F"/>
    <w:rsid w:val="004B1B01"/>
    <w:rsid w:val="004B26B5"/>
    <w:rsid w:val="004B2905"/>
    <w:rsid w:val="004B382D"/>
    <w:rsid w:val="004B39F9"/>
    <w:rsid w:val="004B3B0D"/>
    <w:rsid w:val="004B3C26"/>
    <w:rsid w:val="004B3F53"/>
    <w:rsid w:val="004B3F78"/>
    <w:rsid w:val="004B4111"/>
    <w:rsid w:val="004B441D"/>
    <w:rsid w:val="004B4A39"/>
    <w:rsid w:val="004B5B15"/>
    <w:rsid w:val="004B6477"/>
    <w:rsid w:val="004B677E"/>
    <w:rsid w:val="004B7744"/>
    <w:rsid w:val="004B7A8E"/>
    <w:rsid w:val="004C1F91"/>
    <w:rsid w:val="004C240F"/>
    <w:rsid w:val="004C2429"/>
    <w:rsid w:val="004C24F6"/>
    <w:rsid w:val="004C2612"/>
    <w:rsid w:val="004C2894"/>
    <w:rsid w:val="004C29F5"/>
    <w:rsid w:val="004C2BC6"/>
    <w:rsid w:val="004C3470"/>
    <w:rsid w:val="004C41FF"/>
    <w:rsid w:val="004C4B77"/>
    <w:rsid w:val="004C515A"/>
    <w:rsid w:val="004C55F6"/>
    <w:rsid w:val="004C583F"/>
    <w:rsid w:val="004C7180"/>
    <w:rsid w:val="004C750D"/>
    <w:rsid w:val="004C7809"/>
    <w:rsid w:val="004D1895"/>
    <w:rsid w:val="004D20F5"/>
    <w:rsid w:val="004D2C36"/>
    <w:rsid w:val="004D3A42"/>
    <w:rsid w:val="004D41AF"/>
    <w:rsid w:val="004D4239"/>
    <w:rsid w:val="004D42A6"/>
    <w:rsid w:val="004D46F8"/>
    <w:rsid w:val="004D4B6F"/>
    <w:rsid w:val="004D50CF"/>
    <w:rsid w:val="004D5617"/>
    <w:rsid w:val="004D6114"/>
    <w:rsid w:val="004D66A8"/>
    <w:rsid w:val="004D690A"/>
    <w:rsid w:val="004D6B89"/>
    <w:rsid w:val="004D6D6A"/>
    <w:rsid w:val="004D7DE0"/>
    <w:rsid w:val="004D7F13"/>
    <w:rsid w:val="004E07BC"/>
    <w:rsid w:val="004E2483"/>
    <w:rsid w:val="004E30E7"/>
    <w:rsid w:val="004E325F"/>
    <w:rsid w:val="004E3695"/>
    <w:rsid w:val="004E38FE"/>
    <w:rsid w:val="004E3A47"/>
    <w:rsid w:val="004E3FA6"/>
    <w:rsid w:val="004E476D"/>
    <w:rsid w:val="004E53FC"/>
    <w:rsid w:val="004E57BA"/>
    <w:rsid w:val="004E59A5"/>
    <w:rsid w:val="004E5DC8"/>
    <w:rsid w:val="004E6137"/>
    <w:rsid w:val="004E7426"/>
    <w:rsid w:val="004F0ED6"/>
    <w:rsid w:val="004F1AD0"/>
    <w:rsid w:val="004F1FAD"/>
    <w:rsid w:val="004F2870"/>
    <w:rsid w:val="004F2918"/>
    <w:rsid w:val="004F2A16"/>
    <w:rsid w:val="004F3E88"/>
    <w:rsid w:val="004F4671"/>
    <w:rsid w:val="004F47F2"/>
    <w:rsid w:val="004F5B14"/>
    <w:rsid w:val="004F5DDA"/>
    <w:rsid w:val="004F68B6"/>
    <w:rsid w:val="004F7564"/>
    <w:rsid w:val="005002F0"/>
    <w:rsid w:val="00500560"/>
    <w:rsid w:val="005007A7"/>
    <w:rsid w:val="00500A8B"/>
    <w:rsid w:val="00500F99"/>
    <w:rsid w:val="0050170F"/>
    <w:rsid w:val="00502C0B"/>
    <w:rsid w:val="00503430"/>
    <w:rsid w:val="005034B4"/>
    <w:rsid w:val="0050487C"/>
    <w:rsid w:val="0050547C"/>
    <w:rsid w:val="00505851"/>
    <w:rsid w:val="00506263"/>
    <w:rsid w:val="0050699A"/>
    <w:rsid w:val="005075E3"/>
    <w:rsid w:val="005111F6"/>
    <w:rsid w:val="00511FA6"/>
    <w:rsid w:val="005124E6"/>
    <w:rsid w:val="0051264C"/>
    <w:rsid w:val="00512748"/>
    <w:rsid w:val="00513F3E"/>
    <w:rsid w:val="00514412"/>
    <w:rsid w:val="00514486"/>
    <w:rsid w:val="00514711"/>
    <w:rsid w:val="005151F6"/>
    <w:rsid w:val="00515215"/>
    <w:rsid w:val="005154C7"/>
    <w:rsid w:val="0051555A"/>
    <w:rsid w:val="00515872"/>
    <w:rsid w:val="00517DC9"/>
    <w:rsid w:val="00520255"/>
    <w:rsid w:val="005209D9"/>
    <w:rsid w:val="00521098"/>
    <w:rsid w:val="00521575"/>
    <w:rsid w:val="00521ABF"/>
    <w:rsid w:val="00521CBD"/>
    <w:rsid w:val="005225C3"/>
    <w:rsid w:val="00522914"/>
    <w:rsid w:val="00522A2A"/>
    <w:rsid w:val="005235C6"/>
    <w:rsid w:val="00523D7A"/>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2AB"/>
    <w:rsid w:val="00533936"/>
    <w:rsid w:val="00533AAE"/>
    <w:rsid w:val="00536924"/>
    <w:rsid w:val="00536C66"/>
    <w:rsid w:val="00537DFE"/>
    <w:rsid w:val="00540275"/>
    <w:rsid w:val="0054027A"/>
    <w:rsid w:val="00540A20"/>
    <w:rsid w:val="00540D1E"/>
    <w:rsid w:val="00540D78"/>
    <w:rsid w:val="00541689"/>
    <w:rsid w:val="005420D7"/>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51407"/>
    <w:rsid w:val="00553A70"/>
    <w:rsid w:val="00554073"/>
    <w:rsid w:val="0055429F"/>
    <w:rsid w:val="00554580"/>
    <w:rsid w:val="005553F6"/>
    <w:rsid w:val="005559CE"/>
    <w:rsid w:val="00555C32"/>
    <w:rsid w:val="00557861"/>
    <w:rsid w:val="00561511"/>
    <w:rsid w:val="0056158E"/>
    <w:rsid w:val="0056209E"/>
    <w:rsid w:val="00563B6F"/>
    <w:rsid w:val="00564A4F"/>
    <w:rsid w:val="00565185"/>
    <w:rsid w:val="005651F4"/>
    <w:rsid w:val="005654CD"/>
    <w:rsid w:val="00565705"/>
    <w:rsid w:val="00566036"/>
    <w:rsid w:val="0056681F"/>
    <w:rsid w:val="00566F6B"/>
    <w:rsid w:val="00567E3C"/>
    <w:rsid w:val="00570126"/>
    <w:rsid w:val="00570A85"/>
    <w:rsid w:val="00570F7F"/>
    <w:rsid w:val="0057106A"/>
    <w:rsid w:val="005718C8"/>
    <w:rsid w:val="00571A83"/>
    <w:rsid w:val="00571C4B"/>
    <w:rsid w:val="00571D5A"/>
    <w:rsid w:val="00572433"/>
    <w:rsid w:val="00572EC6"/>
    <w:rsid w:val="00572F8E"/>
    <w:rsid w:val="005733FF"/>
    <w:rsid w:val="00573518"/>
    <w:rsid w:val="00573C83"/>
    <w:rsid w:val="0057536F"/>
    <w:rsid w:val="005760FF"/>
    <w:rsid w:val="00576C98"/>
    <w:rsid w:val="005770B4"/>
    <w:rsid w:val="005778A5"/>
    <w:rsid w:val="005778D7"/>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5156"/>
    <w:rsid w:val="0058520C"/>
    <w:rsid w:val="0058631B"/>
    <w:rsid w:val="00586990"/>
    <w:rsid w:val="00587823"/>
    <w:rsid w:val="00590002"/>
    <w:rsid w:val="00590352"/>
    <w:rsid w:val="00590E35"/>
    <w:rsid w:val="00591194"/>
    <w:rsid w:val="005915D1"/>
    <w:rsid w:val="00591738"/>
    <w:rsid w:val="00591788"/>
    <w:rsid w:val="005919F8"/>
    <w:rsid w:val="00591F80"/>
    <w:rsid w:val="00592C49"/>
    <w:rsid w:val="00592E97"/>
    <w:rsid w:val="00593BDF"/>
    <w:rsid w:val="00595B32"/>
    <w:rsid w:val="00596541"/>
    <w:rsid w:val="0059664F"/>
    <w:rsid w:val="00596CEB"/>
    <w:rsid w:val="005976E7"/>
    <w:rsid w:val="00597A66"/>
    <w:rsid w:val="005A03B1"/>
    <w:rsid w:val="005A105C"/>
    <w:rsid w:val="005A234D"/>
    <w:rsid w:val="005A49C6"/>
    <w:rsid w:val="005A4E8C"/>
    <w:rsid w:val="005A5435"/>
    <w:rsid w:val="005A7930"/>
    <w:rsid w:val="005A7D34"/>
    <w:rsid w:val="005B07E9"/>
    <w:rsid w:val="005B0DB2"/>
    <w:rsid w:val="005B117F"/>
    <w:rsid w:val="005B33D0"/>
    <w:rsid w:val="005B37F2"/>
    <w:rsid w:val="005B3B68"/>
    <w:rsid w:val="005B3F29"/>
    <w:rsid w:val="005B4803"/>
    <w:rsid w:val="005B4E76"/>
    <w:rsid w:val="005B5573"/>
    <w:rsid w:val="005B581F"/>
    <w:rsid w:val="005B5ED2"/>
    <w:rsid w:val="005B6C23"/>
    <w:rsid w:val="005B70A6"/>
    <w:rsid w:val="005B7FE5"/>
    <w:rsid w:val="005C01F4"/>
    <w:rsid w:val="005C1365"/>
    <w:rsid w:val="005C181A"/>
    <w:rsid w:val="005C1914"/>
    <w:rsid w:val="005C28EB"/>
    <w:rsid w:val="005C2911"/>
    <w:rsid w:val="005C383D"/>
    <w:rsid w:val="005C3ADF"/>
    <w:rsid w:val="005C40FA"/>
    <w:rsid w:val="005C5027"/>
    <w:rsid w:val="005C5534"/>
    <w:rsid w:val="005C5A2C"/>
    <w:rsid w:val="005C5E97"/>
    <w:rsid w:val="005C6C4E"/>
    <w:rsid w:val="005C6F4B"/>
    <w:rsid w:val="005C73DB"/>
    <w:rsid w:val="005C777D"/>
    <w:rsid w:val="005D058D"/>
    <w:rsid w:val="005D0BE2"/>
    <w:rsid w:val="005D245B"/>
    <w:rsid w:val="005D2F87"/>
    <w:rsid w:val="005D33F2"/>
    <w:rsid w:val="005D37DB"/>
    <w:rsid w:val="005D3DC6"/>
    <w:rsid w:val="005D3FED"/>
    <w:rsid w:val="005D4888"/>
    <w:rsid w:val="005D52EE"/>
    <w:rsid w:val="005D552E"/>
    <w:rsid w:val="005D5FE8"/>
    <w:rsid w:val="005D61FD"/>
    <w:rsid w:val="005D67EF"/>
    <w:rsid w:val="005D6FB9"/>
    <w:rsid w:val="005D70B1"/>
    <w:rsid w:val="005D71BE"/>
    <w:rsid w:val="005D71CA"/>
    <w:rsid w:val="005D7450"/>
    <w:rsid w:val="005E0BBC"/>
    <w:rsid w:val="005E0E6C"/>
    <w:rsid w:val="005E13A8"/>
    <w:rsid w:val="005E1D57"/>
    <w:rsid w:val="005E1FC7"/>
    <w:rsid w:val="005E20F8"/>
    <w:rsid w:val="005E232F"/>
    <w:rsid w:val="005E2578"/>
    <w:rsid w:val="005E264A"/>
    <w:rsid w:val="005E35FE"/>
    <w:rsid w:val="005E4678"/>
    <w:rsid w:val="005E4A9F"/>
    <w:rsid w:val="005E4F8B"/>
    <w:rsid w:val="005E55E3"/>
    <w:rsid w:val="005E5671"/>
    <w:rsid w:val="005E5959"/>
    <w:rsid w:val="005E5F7B"/>
    <w:rsid w:val="005E62D0"/>
    <w:rsid w:val="005E6B8B"/>
    <w:rsid w:val="005E74F6"/>
    <w:rsid w:val="005E7A9B"/>
    <w:rsid w:val="005F01F2"/>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C2B"/>
    <w:rsid w:val="00601DB1"/>
    <w:rsid w:val="00601E79"/>
    <w:rsid w:val="00602FB8"/>
    <w:rsid w:val="006033F9"/>
    <w:rsid w:val="00603D7C"/>
    <w:rsid w:val="00604F9F"/>
    <w:rsid w:val="00606ABF"/>
    <w:rsid w:val="00606ED3"/>
    <w:rsid w:val="00607749"/>
    <w:rsid w:val="00607B23"/>
    <w:rsid w:val="00607C9C"/>
    <w:rsid w:val="006104C9"/>
    <w:rsid w:val="0061093A"/>
    <w:rsid w:val="00610BB9"/>
    <w:rsid w:val="00611B7B"/>
    <w:rsid w:val="00612650"/>
    <w:rsid w:val="00612E8D"/>
    <w:rsid w:val="00613288"/>
    <w:rsid w:val="006139FF"/>
    <w:rsid w:val="006143A3"/>
    <w:rsid w:val="0061440B"/>
    <w:rsid w:val="00614FE3"/>
    <w:rsid w:val="00616B4B"/>
    <w:rsid w:val="00621BA6"/>
    <w:rsid w:val="00621F09"/>
    <w:rsid w:val="006222ED"/>
    <w:rsid w:val="00622303"/>
    <w:rsid w:val="0062376C"/>
    <w:rsid w:val="0062395D"/>
    <w:rsid w:val="006239E1"/>
    <w:rsid w:val="006242FE"/>
    <w:rsid w:val="006245D1"/>
    <w:rsid w:val="00625834"/>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F5A"/>
    <w:rsid w:val="00633328"/>
    <w:rsid w:val="00634230"/>
    <w:rsid w:val="00635E25"/>
    <w:rsid w:val="00636593"/>
    <w:rsid w:val="00637805"/>
    <w:rsid w:val="0063797E"/>
    <w:rsid w:val="00637BA5"/>
    <w:rsid w:val="00640225"/>
    <w:rsid w:val="006403F3"/>
    <w:rsid w:val="00641033"/>
    <w:rsid w:val="00641138"/>
    <w:rsid w:val="006420DB"/>
    <w:rsid w:val="006423CF"/>
    <w:rsid w:val="006425C2"/>
    <w:rsid w:val="0064279B"/>
    <w:rsid w:val="00642DB6"/>
    <w:rsid w:val="0064315F"/>
    <w:rsid w:val="0064465D"/>
    <w:rsid w:val="006446C6"/>
    <w:rsid w:val="00644A7B"/>
    <w:rsid w:val="00644E6D"/>
    <w:rsid w:val="00645DD4"/>
    <w:rsid w:val="006472BB"/>
    <w:rsid w:val="006477AA"/>
    <w:rsid w:val="006513C1"/>
    <w:rsid w:val="006526CA"/>
    <w:rsid w:val="0065373E"/>
    <w:rsid w:val="00653EE4"/>
    <w:rsid w:val="00654341"/>
    <w:rsid w:val="00655ABC"/>
    <w:rsid w:val="00655EE1"/>
    <w:rsid w:val="0065610C"/>
    <w:rsid w:val="0065627D"/>
    <w:rsid w:val="00656733"/>
    <w:rsid w:val="00657975"/>
    <w:rsid w:val="00657E83"/>
    <w:rsid w:val="00657EF0"/>
    <w:rsid w:val="00660374"/>
    <w:rsid w:val="00661022"/>
    <w:rsid w:val="006612FC"/>
    <w:rsid w:val="00662225"/>
    <w:rsid w:val="00663830"/>
    <w:rsid w:val="00664E43"/>
    <w:rsid w:val="00665BAA"/>
    <w:rsid w:val="00665F51"/>
    <w:rsid w:val="0066637F"/>
    <w:rsid w:val="00666AC2"/>
    <w:rsid w:val="00666AEE"/>
    <w:rsid w:val="0066746C"/>
    <w:rsid w:val="00670419"/>
    <w:rsid w:val="00670BF6"/>
    <w:rsid w:val="00671068"/>
    <w:rsid w:val="006713E0"/>
    <w:rsid w:val="00671433"/>
    <w:rsid w:val="006720D4"/>
    <w:rsid w:val="00672840"/>
    <w:rsid w:val="00672BDB"/>
    <w:rsid w:val="00673BA5"/>
    <w:rsid w:val="00673C07"/>
    <w:rsid w:val="00673D56"/>
    <w:rsid w:val="006744D4"/>
    <w:rsid w:val="0067511B"/>
    <w:rsid w:val="00675229"/>
    <w:rsid w:val="00677024"/>
    <w:rsid w:val="00677F16"/>
    <w:rsid w:val="00680F44"/>
    <w:rsid w:val="00681670"/>
    <w:rsid w:val="0068167D"/>
    <w:rsid w:val="00682282"/>
    <w:rsid w:val="0068261D"/>
    <w:rsid w:val="00682B1A"/>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3180"/>
    <w:rsid w:val="006931C6"/>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AA3"/>
    <w:rsid w:val="006A1BC0"/>
    <w:rsid w:val="006A200F"/>
    <w:rsid w:val="006A2891"/>
    <w:rsid w:val="006A28F5"/>
    <w:rsid w:val="006A33B4"/>
    <w:rsid w:val="006A364C"/>
    <w:rsid w:val="006A44E5"/>
    <w:rsid w:val="006A473D"/>
    <w:rsid w:val="006A47D3"/>
    <w:rsid w:val="006A50B1"/>
    <w:rsid w:val="006A796C"/>
    <w:rsid w:val="006A7AD0"/>
    <w:rsid w:val="006B0648"/>
    <w:rsid w:val="006B0ACD"/>
    <w:rsid w:val="006B124A"/>
    <w:rsid w:val="006B1333"/>
    <w:rsid w:val="006B1437"/>
    <w:rsid w:val="006B1AF6"/>
    <w:rsid w:val="006B2A55"/>
    <w:rsid w:val="006B2D6A"/>
    <w:rsid w:val="006B3B4F"/>
    <w:rsid w:val="006B440C"/>
    <w:rsid w:val="006B4433"/>
    <w:rsid w:val="006B4901"/>
    <w:rsid w:val="006B4D5D"/>
    <w:rsid w:val="006B6708"/>
    <w:rsid w:val="006B6AB9"/>
    <w:rsid w:val="006B6B63"/>
    <w:rsid w:val="006B79C8"/>
    <w:rsid w:val="006B7FDB"/>
    <w:rsid w:val="006C07C3"/>
    <w:rsid w:val="006C1504"/>
    <w:rsid w:val="006C1FB5"/>
    <w:rsid w:val="006C2725"/>
    <w:rsid w:val="006C2785"/>
    <w:rsid w:val="006C31B1"/>
    <w:rsid w:val="006C3310"/>
    <w:rsid w:val="006C4444"/>
    <w:rsid w:val="006C4A55"/>
    <w:rsid w:val="006C5130"/>
    <w:rsid w:val="006C54C3"/>
    <w:rsid w:val="006C54EB"/>
    <w:rsid w:val="006C69EC"/>
    <w:rsid w:val="006D0320"/>
    <w:rsid w:val="006D0E04"/>
    <w:rsid w:val="006D21BB"/>
    <w:rsid w:val="006D2DE5"/>
    <w:rsid w:val="006D3A6C"/>
    <w:rsid w:val="006D4016"/>
    <w:rsid w:val="006D5182"/>
    <w:rsid w:val="006D5259"/>
    <w:rsid w:val="006D58BA"/>
    <w:rsid w:val="006D6906"/>
    <w:rsid w:val="006D6E91"/>
    <w:rsid w:val="006D7925"/>
    <w:rsid w:val="006D7DE7"/>
    <w:rsid w:val="006E0950"/>
    <w:rsid w:val="006E09DC"/>
    <w:rsid w:val="006E0A25"/>
    <w:rsid w:val="006E125C"/>
    <w:rsid w:val="006E132A"/>
    <w:rsid w:val="006E1792"/>
    <w:rsid w:val="006E19D3"/>
    <w:rsid w:val="006E1FE9"/>
    <w:rsid w:val="006E2369"/>
    <w:rsid w:val="006E274D"/>
    <w:rsid w:val="006E31ED"/>
    <w:rsid w:val="006E41B5"/>
    <w:rsid w:val="006E4D79"/>
    <w:rsid w:val="006E5841"/>
    <w:rsid w:val="006E6BBC"/>
    <w:rsid w:val="006E6E40"/>
    <w:rsid w:val="006F07C0"/>
    <w:rsid w:val="006F0AD7"/>
    <w:rsid w:val="006F121E"/>
    <w:rsid w:val="006F1494"/>
    <w:rsid w:val="006F2356"/>
    <w:rsid w:val="006F2B09"/>
    <w:rsid w:val="006F333A"/>
    <w:rsid w:val="006F4A71"/>
    <w:rsid w:val="006F55F7"/>
    <w:rsid w:val="006F63F8"/>
    <w:rsid w:val="006F6CC3"/>
    <w:rsid w:val="006F6E43"/>
    <w:rsid w:val="006F7082"/>
    <w:rsid w:val="006F70A2"/>
    <w:rsid w:val="006F72C8"/>
    <w:rsid w:val="006F7C0D"/>
    <w:rsid w:val="007009BA"/>
    <w:rsid w:val="0070156D"/>
    <w:rsid w:val="00701AA3"/>
    <w:rsid w:val="0070206C"/>
    <w:rsid w:val="00702C3F"/>
    <w:rsid w:val="007030D2"/>
    <w:rsid w:val="00703400"/>
    <w:rsid w:val="00704046"/>
    <w:rsid w:val="0070414B"/>
    <w:rsid w:val="0070454C"/>
    <w:rsid w:val="0070563D"/>
    <w:rsid w:val="00705ACE"/>
    <w:rsid w:val="0070624C"/>
    <w:rsid w:val="007104B0"/>
    <w:rsid w:val="00710834"/>
    <w:rsid w:val="007109C6"/>
    <w:rsid w:val="00710DE6"/>
    <w:rsid w:val="007115E1"/>
    <w:rsid w:val="00711601"/>
    <w:rsid w:val="0071182B"/>
    <w:rsid w:val="00711E80"/>
    <w:rsid w:val="00712631"/>
    <w:rsid w:val="007130C5"/>
    <w:rsid w:val="00714DA7"/>
    <w:rsid w:val="0071537A"/>
    <w:rsid w:val="00715C7A"/>
    <w:rsid w:val="00716439"/>
    <w:rsid w:val="00717847"/>
    <w:rsid w:val="007204E4"/>
    <w:rsid w:val="007205F2"/>
    <w:rsid w:val="007207EB"/>
    <w:rsid w:val="00720826"/>
    <w:rsid w:val="00720962"/>
    <w:rsid w:val="00720E91"/>
    <w:rsid w:val="00722A80"/>
    <w:rsid w:val="00722AC0"/>
    <w:rsid w:val="007239A8"/>
    <w:rsid w:val="00723AE0"/>
    <w:rsid w:val="00723BE3"/>
    <w:rsid w:val="007253C3"/>
    <w:rsid w:val="00725459"/>
    <w:rsid w:val="00727718"/>
    <w:rsid w:val="00727E41"/>
    <w:rsid w:val="00727F74"/>
    <w:rsid w:val="007303C8"/>
    <w:rsid w:val="007306A6"/>
    <w:rsid w:val="007318B3"/>
    <w:rsid w:val="00731A13"/>
    <w:rsid w:val="00731BEE"/>
    <w:rsid w:val="0073312C"/>
    <w:rsid w:val="00733441"/>
    <w:rsid w:val="0073357A"/>
    <w:rsid w:val="007336A8"/>
    <w:rsid w:val="00733D72"/>
    <w:rsid w:val="00734D5F"/>
    <w:rsid w:val="00734E34"/>
    <w:rsid w:val="0073610C"/>
    <w:rsid w:val="00737C13"/>
    <w:rsid w:val="00737DCB"/>
    <w:rsid w:val="00740ACC"/>
    <w:rsid w:val="00740C0E"/>
    <w:rsid w:val="007414E6"/>
    <w:rsid w:val="007417F0"/>
    <w:rsid w:val="00743373"/>
    <w:rsid w:val="0074339E"/>
    <w:rsid w:val="0074385B"/>
    <w:rsid w:val="00744CDA"/>
    <w:rsid w:val="00745244"/>
    <w:rsid w:val="00745370"/>
    <w:rsid w:val="00745D66"/>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E91"/>
    <w:rsid w:val="00755A63"/>
    <w:rsid w:val="00755BF8"/>
    <w:rsid w:val="0075639C"/>
    <w:rsid w:val="0075641B"/>
    <w:rsid w:val="00756FAF"/>
    <w:rsid w:val="00757752"/>
    <w:rsid w:val="00757EE9"/>
    <w:rsid w:val="00760936"/>
    <w:rsid w:val="00761C71"/>
    <w:rsid w:val="00762331"/>
    <w:rsid w:val="0076326C"/>
    <w:rsid w:val="007632B5"/>
    <w:rsid w:val="007634D3"/>
    <w:rsid w:val="0076383B"/>
    <w:rsid w:val="00764379"/>
    <w:rsid w:val="00764996"/>
    <w:rsid w:val="0076592C"/>
    <w:rsid w:val="00765A83"/>
    <w:rsid w:val="0076625F"/>
    <w:rsid w:val="00766A5E"/>
    <w:rsid w:val="007676EC"/>
    <w:rsid w:val="00770BF4"/>
    <w:rsid w:val="007714E4"/>
    <w:rsid w:val="00771FE9"/>
    <w:rsid w:val="007725A5"/>
    <w:rsid w:val="007725C5"/>
    <w:rsid w:val="00773E61"/>
    <w:rsid w:val="00774182"/>
    <w:rsid w:val="00774CDC"/>
    <w:rsid w:val="00775635"/>
    <w:rsid w:val="007756B8"/>
    <w:rsid w:val="00775722"/>
    <w:rsid w:val="00775ECD"/>
    <w:rsid w:val="00775F64"/>
    <w:rsid w:val="00776109"/>
    <w:rsid w:val="00776C7C"/>
    <w:rsid w:val="007772F5"/>
    <w:rsid w:val="00780A0A"/>
    <w:rsid w:val="00780B08"/>
    <w:rsid w:val="0078179D"/>
    <w:rsid w:val="00781CFB"/>
    <w:rsid w:val="00782E9D"/>
    <w:rsid w:val="00783048"/>
    <w:rsid w:val="00783298"/>
    <w:rsid w:val="007838E6"/>
    <w:rsid w:val="00783A56"/>
    <w:rsid w:val="00783FE5"/>
    <w:rsid w:val="007842DE"/>
    <w:rsid w:val="007848A8"/>
    <w:rsid w:val="00784951"/>
    <w:rsid w:val="00784CB0"/>
    <w:rsid w:val="00784D81"/>
    <w:rsid w:val="007856F6"/>
    <w:rsid w:val="00785DD0"/>
    <w:rsid w:val="0078624C"/>
    <w:rsid w:val="00786568"/>
    <w:rsid w:val="00786B00"/>
    <w:rsid w:val="00786CE1"/>
    <w:rsid w:val="00786F0B"/>
    <w:rsid w:val="00787B81"/>
    <w:rsid w:val="00787C83"/>
    <w:rsid w:val="00790021"/>
    <w:rsid w:val="00790D0A"/>
    <w:rsid w:val="00790F5B"/>
    <w:rsid w:val="00792232"/>
    <w:rsid w:val="00792325"/>
    <w:rsid w:val="0079362A"/>
    <w:rsid w:val="00793F3E"/>
    <w:rsid w:val="007950D3"/>
    <w:rsid w:val="00796B9D"/>
    <w:rsid w:val="00797CD6"/>
    <w:rsid w:val="007A090A"/>
    <w:rsid w:val="007A0CEF"/>
    <w:rsid w:val="007A0E0A"/>
    <w:rsid w:val="007A0F8F"/>
    <w:rsid w:val="007A150C"/>
    <w:rsid w:val="007A2D81"/>
    <w:rsid w:val="007A3FFB"/>
    <w:rsid w:val="007A48D5"/>
    <w:rsid w:val="007A5015"/>
    <w:rsid w:val="007A67CC"/>
    <w:rsid w:val="007A73C8"/>
    <w:rsid w:val="007A79B4"/>
    <w:rsid w:val="007B0E67"/>
    <w:rsid w:val="007B0E95"/>
    <w:rsid w:val="007B1811"/>
    <w:rsid w:val="007B227A"/>
    <w:rsid w:val="007B29EE"/>
    <w:rsid w:val="007B2E5A"/>
    <w:rsid w:val="007B2ED0"/>
    <w:rsid w:val="007B3024"/>
    <w:rsid w:val="007B37A6"/>
    <w:rsid w:val="007B3B33"/>
    <w:rsid w:val="007B4032"/>
    <w:rsid w:val="007B4568"/>
    <w:rsid w:val="007B476B"/>
    <w:rsid w:val="007B62DF"/>
    <w:rsid w:val="007B64EC"/>
    <w:rsid w:val="007B6A28"/>
    <w:rsid w:val="007B6DA6"/>
    <w:rsid w:val="007B6F9B"/>
    <w:rsid w:val="007B704F"/>
    <w:rsid w:val="007B7D63"/>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690E"/>
    <w:rsid w:val="007C729B"/>
    <w:rsid w:val="007D0514"/>
    <w:rsid w:val="007D11A5"/>
    <w:rsid w:val="007D11EE"/>
    <w:rsid w:val="007D1C61"/>
    <w:rsid w:val="007D2B23"/>
    <w:rsid w:val="007D2CCD"/>
    <w:rsid w:val="007D2F40"/>
    <w:rsid w:val="007D5979"/>
    <w:rsid w:val="007D5F28"/>
    <w:rsid w:val="007D608A"/>
    <w:rsid w:val="007D73DA"/>
    <w:rsid w:val="007D7848"/>
    <w:rsid w:val="007E0074"/>
    <w:rsid w:val="007E03DF"/>
    <w:rsid w:val="007E0E0C"/>
    <w:rsid w:val="007E2250"/>
    <w:rsid w:val="007E2EDC"/>
    <w:rsid w:val="007E3BA0"/>
    <w:rsid w:val="007E4987"/>
    <w:rsid w:val="007E5E83"/>
    <w:rsid w:val="007E5F73"/>
    <w:rsid w:val="007E6122"/>
    <w:rsid w:val="007E6DC5"/>
    <w:rsid w:val="007E75B4"/>
    <w:rsid w:val="007E76D9"/>
    <w:rsid w:val="007F15A1"/>
    <w:rsid w:val="007F17E8"/>
    <w:rsid w:val="007F2B47"/>
    <w:rsid w:val="007F3424"/>
    <w:rsid w:val="007F4636"/>
    <w:rsid w:val="007F4824"/>
    <w:rsid w:val="007F4AC6"/>
    <w:rsid w:val="007F4C35"/>
    <w:rsid w:val="007F52C9"/>
    <w:rsid w:val="007F65C3"/>
    <w:rsid w:val="007F70A3"/>
    <w:rsid w:val="007F7B5B"/>
    <w:rsid w:val="00800CAC"/>
    <w:rsid w:val="0080106D"/>
    <w:rsid w:val="00801889"/>
    <w:rsid w:val="00803448"/>
    <w:rsid w:val="00803FEE"/>
    <w:rsid w:val="00804AFF"/>
    <w:rsid w:val="00804B6A"/>
    <w:rsid w:val="00804C9F"/>
    <w:rsid w:val="0080553B"/>
    <w:rsid w:val="00805BF9"/>
    <w:rsid w:val="00807462"/>
    <w:rsid w:val="008075AC"/>
    <w:rsid w:val="0081048E"/>
    <w:rsid w:val="00810E94"/>
    <w:rsid w:val="00810F19"/>
    <w:rsid w:val="00811588"/>
    <w:rsid w:val="00811E0A"/>
    <w:rsid w:val="008123D0"/>
    <w:rsid w:val="00812885"/>
    <w:rsid w:val="00812F29"/>
    <w:rsid w:val="00813043"/>
    <w:rsid w:val="008133DC"/>
    <w:rsid w:val="008156E7"/>
    <w:rsid w:val="00815E20"/>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81B"/>
    <w:rsid w:val="00825393"/>
    <w:rsid w:val="00825ACF"/>
    <w:rsid w:val="00825BBB"/>
    <w:rsid w:val="00826292"/>
    <w:rsid w:val="00826C60"/>
    <w:rsid w:val="00826CD7"/>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C7B"/>
    <w:rsid w:val="00834DCE"/>
    <w:rsid w:val="00835250"/>
    <w:rsid w:val="00835877"/>
    <w:rsid w:val="008366FA"/>
    <w:rsid w:val="00836F9A"/>
    <w:rsid w:val="00837C39"/>
    <w:rsid w:val="00837D6F"/>
    <w:rsid w:val="00837DBE"/>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C2E"/>
    <w:rsid w:val="00850CDC"/>
    <w:rsid w:val="008510BB"/>
    <w:rsid w:val="008513E6"/>
    <w:rsid w:val="008518D9"/>
    <w:rsid w:val="00851E88"/>
    <w:rsid w:val="008523F1"/>
    <w:rsid w:val="008526C1"/>
    <w:rsid w:val="008526CA"/>
    <w:rsid w:val="00852996"/>
    <w:rsid w:val="00853217"/>
    <w:rsid w:val="008533BD"/>
    <w:rsid w:val="00853D99"/>
    <w:rsid w:val="00854D1B"/>
    <w:rsid w:val="00855CE4"/>
    <w:rsid w:val="00855CF1"/>
    <w:rsid w:val="008562AA"/>
    <w:rsid w:val="00856692"/>
    <w:rsid w:val="008575B5"/>
    <w:rsid w:val="00857A26"/>
    <w:rsid w:val="00857BA8"/>
    <w:rsid w:val="00857DD9"/>
    <w:rsid w:val="00857FEF"/>
    <w:rsid w:val="00860093"/>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E5A"/>
    <w:rsid w:val="0086656E"/>
    <w:rsid w:val="00867004"/>
    <w:rsid w:val="00867302"/>
    <w:rsid w:val="00870571"/>
    <w:rsid w:val="00870A15"/>
    <w:rsid w:val="00870CCA"/>
    <w:rsid w:val="00871A06"/>
    <w:rsid w:val="00871B42"/>
    <w:rsid w:val="008727C6"/>
    <w:rsid w:val="00872B52"/>
    <w:rsid w:val="008734BD"/>
    <w:rsid w:val="00873EFF"/>
    <w:rsid w:val="0087433D"/>
    <w:rsid w:val="008743BC"/>
    <w:rsid w:val="008744D8"/>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4382"/>
    <w:rsid w:val="00884E24"/>
    <w:rsid w:val="00884E7B"/>
    <w:rsid w:val="00885B77"/>
    <w:rsid w:val="00885C4F"/>
    <w:rsid w:val="0088665B"/>
    <w:rsid w:val="00886B31"/>
    <w:rsid w:val="00886D22"/>
    <w:rsid w:val="00886F5A"/>
    <w:rsid w:val="00887D34"/>
    <w:rsid w:val="00890384"/>
    <w:rsid w:val="00891485"/>
    <w:rsid w:val="00891F6F"/>
    <w:rsid w:val="008923E8"/>
    <w:rsid w:val="00892DE1"/>
    <w:rsid w:val="008930FB"/>
    <w:rsid w:val="008936FF"/>
    <w:rsid w:val="00894315"/>
    <w:rsid w:val="008943ED"/>
    <w:rsid w:val="00894EE5"/>
    <w:rsid w:val="00895260"/>
    <w:rsid w:val="00895D42"/>
    <w:rsid w:val="008962EC"/>
    <w:rsid w:val="00896C6A"/>
    <w:rsid w:val="00897086"/>
    <w:rsid w:val="00897654"/>
    <w:rsid w:val="00897EF4"/>
    <w:rsid w:val="00897FA6"/>
    <w:rsid w:val="008A0010"/>
    <w:rsid w:val="008A002B"/>
    <w:rsid w:val="008A1B8A"/>
    <w:rsid w:val="008A212C"/>
    <w:rsid w:val="008A2AF9"/>
    <w:rsid w:val="008A3932"/>
    <w:rsid w:val="008A4216"/>
    <w:rsid w:val="008A4AC7"/>
    <w:rsid w:val="008A5080"/>
    <w:rsid w:val="008A529D"/>
    <w:rsid w:val="008A553B"/>
    <w:rsid w:val="008A5C24"/>
    <w:rsid w:val="008A5D9D"/>
    <w:rsid w:val="008A5E69"/>
    <w:rsid w:val="008A640F"/>
    <w:rsid w:val="008B00A0"/>
    <w:rsid w:val="008B0236"/>
    <w:rsid w:val="008B04DE"/>
    <w:rsid w:val="008B05F5"/>
    <w:rsid w:val="008B0ABD"/>
    <w:rsid w:val="008B20FA"/>
    <w:rsid w:val="008B21EB"/>
    <w:rsid w:val="008B535E"/>
    <w:rsid w:val="008B7A75"/>
    <w:rsid w:val="008B7EA9"/>
    <w:rsid w:val="008C0EE1"/>
    <w:rsid w:val="008C191B"/>
    <w:rsid w:val="008C1ADA"/>
    <w:rsid w:val="008C1CE4"/>
    <w:rsid w:val="008C2082"/>
    <w:rsid w:val="008C4816"/>
    <w:rsid w:val="008C5090"/>
    <w:rsid w:val="008C589F"/>
    <w:rsid w:val="008C5B29"/>
    <w:rsid w:val="008C5B78"/>
    <w:rsid w:val="008C5BB1"/>
    <w:rsid w:val="008C66D2"/>
    <w:rsid w:val="008C67DF"/>
    <w:rsid w:val="008C69E9"/>
    <w:rsid w:val="008D0222"/>
    <w:rsid w:val="008D0FAA"/>
    <w:rsid w:val="008D1A23"/>
    <w:rsid w:val="008D2242"/>
    <w:rsid w:val="008D2497"/>
    <w:rsid w:val="008D27ED"/>
    <w:rsid w:val="008D3488"/>
    <w:rsid w:val="008D4C39"/>
    <w:rsid w:val="008D6064"/>
    <w:rsid w:val="008D685A"/>
    <w:rsid w:val="008D6AA3"/>
    <w:rsid w:val="008D6FFE"/>
    <w:rsid w:val="008D70A0"/>
    <w:rsid w:val="008D70B6"/>
    <w:rsid w:val="008D7B54"/>
    <w:rsid w:val="008D7F23"/>
    <w:rsid w:val="008E0579"/>
    <w:rsid w:val="008E169A"/>
    <w:rsid w:val="008E1CC1"/>
    <w:rsid w:val="008E2B9C"/>
    <w:rsid w:val="008E2EFC"/>
    <w:rsid w:val="008E2F1B"/>
    <w:rsid w:val="008E332E"/>
    <w:rsid w:val="008E3EC5"/>
    <w:rsid w:val="008E41CA"/>
    <w:rsid w:val="008E45F6"/>
    <w:rsid w:val="008E4A74"/>
    <w:rsid w:val="008E4B66"/>
    <w:rsid w:val="008E4BCC"/>
    <w:rsid w:val="008E4CB7"/>
    <w:rsid w:val="008E5AC6"/>
    <w:rsid w:val="008E5D3B"/>
    <w:rsid w:val="008E5F8A"/>
    <w:rsid w:val="008E6C8A"/>
    <w:rsid w:val="008E6E29"/>
    <w:rsid w:val="008E73B7"/>
    <w:rsid w:val="008E75BC"/>
    <w:rsid w:val="008E75DC"/>
    <w:rsid w:val="008F0267"/>
    <w:rsid w:val="008F0F5E"/>
    <w:rsid w:val="008F0FD1"/>
    <w:rsid w:val="008F1470"/>
    <w:rsid w:val="008F2244"/>
    <w:rsid w:val="008F2C39"/>
    <w:rsid w:val="008F2E13"/>
    <w:rsid w:val="008F2EDA"/>
    <w:rsid w:val="008F4091"/>
    <w:rsid w:val="008F4133"/>
    <w:rsid w:val="008F4A16"/>
    <w:rsid w:val="008F4DE3"/>
    <w:rsid w:val="008F53C7"/>
    <w:rsid w:val="008F5413"/>
    <w:rsid w:val="008F5D0E"/>
    <w:rsid w:val="008F6112"/>
    <w:rsid w:val="008F62F4"/>
    <w:rsid w:val="008F70EA"/>
    <w:rsid w:val="0090020F"/>
    <w:rsid w:val="009010B5"/>
    <w:rsid w:val="009010F2"/>
    <w:rsid w:val="00901303"/>
    <w:rsid w:val="00901B2E"/>
    <w:rsid w:val="00902383"/>
    <w:rsid w:val="00902D53"/>
    <w:rsid w:val="00903A63"/>
    <w:rsid w:val="00903DEA"/>
    <w:rsid w:val="0090447C"/>
    <w:rsid w:val="009045E2"/>
    <w:rsid w:val="00904B4B"/>
    <w:rsid w:val="00904DAE"/>
    <w:rsid w:val="009050D9"/>
    <w:rsid w:val="009054CF"/>
    <w:rsid w:val="009056D1"/>
    <w:rsid w:val="00905BC5"/>
    <w:rsid w:val="00906DD8"/>
    <w:rsid w:val="00906EEC"/>
    <w:rsid w:val="009072A8"/>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1B6A"/>
    <w:rsid w:val="009233AB"/>
    <w:rsid w:val="00923689"/>
    <w:rsid w:val="00924266"/>
    <w:rsid w:val="009270E9"/>
    <w:rsid w:val="0092711E"/>
    <w:rsid w:val="00927375"/>
    <w:rsid w:val="00931712"/>
    <w:rsid w:val="00932A15"/>
    <w:rsid w:val="0093317E"/>
    <w:rsid w:val="0093379C"/>
    <w:rsid w:val="00933EF8"/>
    <w:rsid w:val="00934EE7"/>
    <w:rsid w:val="00935057"/>
    <w:rsid w:val="00935684"/>
    <w:rsid w:val="009359E1"/>
    <w:rsid w:val="0093795F"/>
    <w:rsid w:val="009405E0"/>
    <w:rsid w:val="0094072F"/>
    <w:rsid w:val="009410AA"/>
    <w:rsid w:val="0094201D"/>
    <w:rsid w:val="00942586"/>
    <w:rsid w:val="00944481"/>
    <w:rsid w:val="009446F5"/>
    <w:rsid w:val="00944CB7"/>
    <w:rsid w:val="00945421"/>
    <w:rsid w:val="0094566D"/>
    <w:rsid w:val="00945C47"/>
    <w:rsid w:val="00946225"/>
    <w:rsid w:val="00946349"/>
    <w:rsid w:val="00946640"/>
    <w:rsid w:val="009475F9"/>
    <w:rsid w:val="0095007C"/>
    <w:rsid w:val="00950123"/>
    <w:rsid w:val="00950E3C"/>
    <w:rsid w:val="00950F6C"/>
    <w:rsid w:val="00951692"/>
    <w:rsid w:val="00952A69"/>
    <w:rsid w:val="009534BC"/>
    <w:rsid w:val="00953C67"/>
    <w:rsid w:val="00954746"/>
    <w:rsid w:val="0095500E"/>
    <w:rsid w:val="00955991"/>
    <w:rsid w:val="0095661E"/>
    <w:rsid w:val="00956958"/>
    <w:rsid w:val="00957C0F"/>
    <w:rsid w:val="00957CE4"/>
    <w:rsid w:val="009601ED"/>
    <w:rsid w:val="00960281"/>
    <w:rsid w:val="00961545"/>
    <w:rsid w:val="00961559"/>
    <w:rsid w:val="00961EDE"/>
    <w:rsid w:val="00962ED4"/>
    <w:rsid w:val="00963335"/>
    <w:rsid w:val="00963E98"/>
    <w:rsid w:val="00966792"/>
    <w:rsid w:val="0096680C"/>
    <w:rsid w:val="00966E35"/>
    <w:rsid w:val="00967789"/>
    <w:rsid w:val="00967D59"/>
    <w:rsid w:val="00970D6B"/>
    <w:rsid w:val="009714EF"/>
    <w:rsid w:val="009716B8"/>
    <w:rsid w:val="00971BA9"/>
    <w:rsid w:val="00972070"/>
    <w:rsid w:val="0097281D"/>
    <w:rsid w:val="00972C2A"/>
    <w:rsid w:val="00973A58"/>
    <w:rsid w:val="0097553B"/>
    <w:rsid w:val="00975B66"/>
    <w:rsid w:val="00975BB2"/>
    <w:rsid w:val="00976653"/>
    <w:rsid w:val="009768C2"/>
    <w:rsid w:val="0097720E"/>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8DA"/>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A19"/>
    <w:rsid w:val="009A4A99"/>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991"/>
    <w:rsid w:val="009B2EDD"/>
    <w:rsid w:val="009B3D72"/>
    <w:rsid w:val="009B4A1F"/>
    <w:rsid w:val="009B50B0"/>
    <w:rsid w:val="009B5143"/>
    <w:rsid w:val="009B549F"/>
    <w:rsid w:val="009B552E"/>
    <w:rsid w:val="009B56A6"/>
    <w:rsid w:val="009B5D28"/>
    <w:rsid w:val="009B72CD"/>
    <w:rsid w:val="009B7464"/>
    <w:rsid w:val="009B7576"/>
    <w:rsid w:val="009B7956"/>
    <w:rsid w:val="009B7B65"/>
    <w:rsid w:val="009C02E3"/>
    <w:rsid w:val="009C03D9"/>
    <w:rsid w:val="009C03E2"/>
    <w:rsid w:val="009C04CE"/>
    <w:rsid w:val="009C09FD"/>
    <w:rsid w:val="009C1230"/>
    <w:rsid w:val="009C12D2"/>
    <w:rsid w:val="009C1C3B"/>
    <w:rsid w:val="009C245F"/>
    <w:rsid w:val="009C2D52"/>
    <w:rsid w:val="009C2F95"/>
    <w:rsid w:val="009C3749"/>
    <w:rsid w:val="009C3979"/>
    <w:rsid w:val="009C3A52"/>
    <w:rsid w:val="009C3BF3"/>
    <w:rsid w:val="009C3C8A"/>
    <w:rsid w:val="009C41C8"/>
    <w:rsid w:val="009C423A"/>
    <w:rsid w:val="009C55A3"/>
    <w:rsid w:val="009C5D44"/>
    <w:rsid w:val="009C7707"/>
    <w:rsid w:val="009C7B48"/>
    <w:rsid w:val="009D1550"/>
    <w:rsid w:val="009D25EC"/>
    <w:rsid w:val="009D274C"/>
    <w:rsid w:val="009D28C2"/>
    <w:rsid w:val="009D2B48"/>
    <w:rsid w:val="009D407A"/>
    <w:rsid w:val="009D4832"/>
    <w:rsid w:val="009D4D7F"/>
    <w:rsid w:val="009D550A"/>
    <w:rsid w:val="009D56CF"/>
    <w:rsid w:val="009D6172"/>
    <w:rsid w:val="009D6C5E"/>
    <w:rsid w:val="009D6C90"/>
    <w:rsid w:val="009D700A"/>
    <w:rsid w:val="009E045F"/>
    <w:rsid w:val="009E058A"/>
    <w:rsid w:val="009E0ACD"/>
    <w:rsid w:val="009E1006"/>
    <w:rsid w:val="009E13AC"/>
    <w:rsid w:val="009E183A"/>
    <w:rsid w:val="009E18AE"/>
    <w:rsid w:val="009E1D4B"/>
    <w:rsid w:val="009E303D"/>
    <w:rsid w:val="009E3BFF"/>
    <w:rsid w:val="009E3C8F"/>
    <w:rsid w:val="009E45AA"/>
    <w:rsid w:val="009E4B58"/>
    <w:rsid w:val="009E5660"/>
    <w:rsid w:val="009E5C17"/>
    <w:rsid w:val="009E5C66"/>
    <w:rsid w:val="009E6A83"/>
    <w:rsid w:val="009E72F4"/>
    <w:rsid w:val="009E783F"/>
    <w:rsid w:val="009F072A"/>
    <w:rsid w:val="009F077B"/>
    <w:rsid w:val="009F181C"/>
    <w:rsid w:val="009F1A2A"/>
    <w:rsid w:val="009F1CDA"/>
    <w:rsid w:val="009F261F"/>
    <w:rsid w:val="009F34F1"/>
    <w:rsid w:val="009F36B1"/>
    <w:rsid w:val="009F379F"/>
    <w:rsid w:val="009F3BD8"/>
    <w:rsid w:val="009F3F7A"/>
    <w:rsid w:val="009F4A3B"/>
    <w:rsid w:val="009F660F"/>
    <w:rsid w:val="009F6781"/>
    <w:rsid w:val="009F6CFF"/>
    <w:rsid w:val="00A00731"/>
    <w:rsid w:val="00A01F36"/>
    <w:rsid w:val="00A023A9"/>
    <w:rsid w:val="00A02905"/>
    <w:rsid w:val="00A036D5"/>
    <w:rsid w:val="00A03865"/>
    <w:rsid w:val="00A041D0"/>
    <w:rsid w:val="00A0447C"/>
    <w:rsid w:val="00A04955"/>
    <w:rsid w:val="00A049B3"/>
    <w:rsid w:val="00A05D3D"/>
    <w:rsid w:val="00A0604B"/>
    <w:rsid w:val="00A0615E"/>
    <w:rsid w:val="00A06492"/>
    <w:rsid w:val="00A065B9"/>
    <w:rsid w:val="00A06BF6"/>
    <w:rsid w:val="00A07436"/>
    <w:rsid w:val="00A07B76"/>
    <w:rsid w:val="00A10351"/>
    <w:rsid w:val="00A10E6A"/>
    <w:rsid w:val="00A114B6"/>
    <w:rsid w:val="00A11555"/>
    <w:rsid w:val="00A11FE0"/>
    <w:rsid w:val="00A129AB"/>
    <w:rsid w:val="00A1324F"/>
    <w:rsid w:val="00A13D53"/>
    <w:rsid w:val="00A14064"/>
    <w:rsid w:val="00A14DEC"/>
    <w:rsid w:val="00A15198"/>
    <w:rsid w:val="00A1538F"/>
    <w:rsid w:val="00A15395"/>
    <w:rsid w:val="00A15C52"/>
    <w:rsid w:val="00A16052"/>
    <w:rsid w:val="00A16951"/>
    <w:rsid w:val="00A1766F"/>
    <w:rsid w:val="00A17777"/>
    <w:rsid w:val="00A179BC"/>
    <w:rsid w:val="00A17E05"/>
    <w:rsid w:val="00A20DD7"/>
    <w:rsid w:val="00A20F51"/>
    <w:rsid w:val="00A212F2"/>
    <w:rsid w:val="00A2195F"/>
    <w:rsid w:val="00A21D04"/>
    <w:rsid w:val="00A22D49"/>
    <w:rsid w:val="00A23334"/>
    <w:rsid w:val="00A23658"/>
    <w:rsid w:val="00A246DE"/>
    <w:rsid w:val="00A252CA"/>
    <w:rsid w:val="00A25843"/>
    <w:rsid w:val="00A25B5D"/>
    <w:rsid w:val="00A263E9"/>
    <w:rsid w:val="00A2677E"/>
    <w:rsid w:val="00A27568"/>
    <w:rsid w:val="00A276ED"/>
    <w:rsid w:val="00A27B7A"/>
    <w:rsid w:val="00A30AD7"/>
    <w:rsid w:val="00A30B3C"/>
    <w:rsid w:val="00A3169D"/>
    <w:rsid w:val="00A33073"/>
    <w:rsid w:val="00A34905"/>
    <w:rsid w:val="00A360D6"/>
    <w:rsid w:val="00A36893"/>
    <w:rsid w:val="00A36B9C"/>
    <w:rsid w:val="00A3775D"/>
    <w:rsid w:val="00A40249"/>
    <w:rsid w:val="00A4095F"/>
    <w:rsid w:val="00A4142D"/>
    <w:rsid w:val="00A41D89"/>
    <w:rsid w:val="00A41E76"/>
    <w:rsid w:val="00A43999"/>
    <w:rsid w:val="00A4503B"/>
    <w:rsid w:val="00A451F9"/>
    <w:rsid w:val="00A45768"/>
    <w:rsid w:val="00A46103"/>
    <w:rsid w:val="00A47C9B"/>
    <w:rsid w:val="00A47E27"/>
    <w:rsid w:val="00A505DD"/>
    <w:rsid w:val="00A5112C"/>
    <w:rsid w:val="00A51975"/>
    <w:rsid w:val="00A52A28"/>
    <w:rsid w:val="00A53E3D"/>
    <w:rsid w:val="00A54270"/>
    <w:rsid w:val="00A544E2"/>
    <w:rsid w:val="00A549B8"/>
    <w:rsid w:val="00A55E99"/>
    <w:rsid w:val="00A566D2"/>
    <w:rsid w:val="00A5736E"/>
    <w:rsid w:val="00A57B7A"/>
    <w:rsid w:val="00A6139E"/>
    <w:rsid w:val="00A61721"/>
    <w:rsid w:val="00A61922"/>
    <w:rsid w:val="00A62268"/>
    <w:rsid w:val="00A62E43"/>
    <w:rsid w:val="00A637F0"/>
    <w:rsid w:val="00A63AD2"/>
    <w:rsid w:val="00A63D71"/>
    <w:rsid w:val="00A652B2"/>
    <w:rsid w:val="00A6540C"/>
    <w:rsid w:val="00A659B3"/>
    <w:rsid w:val="00A661B0"/>
    <w:rsid w:val="00A66B01"/>
    <w:rsid w:val="00A676A5"/>
    <w:rsid w:val="00A67825"/>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83"/>
    <w:rsid w:val="00A73D4C"/>
    <w:rsid w:val="00A7475D"/>
    <w:rsid w:val="00A7499E"/>
    <w:rsid w:val="00A75D6F"/>
    <w:rsid w:val="00A769DC"/>
    <w:rsid w:val="00A77ED1"/>
    <w:rsid w:val="00A80B0D"/>
    <w:rsid w:val="00A80ECA"/>
    <w:rsid w:val="00A82400"/>
    <w:rsid w:val="00A82AAD"/>
    <w:rsid w:val="00A837FF"/>
    <w:rsid w:val="00A8476D"/>
    <w:rsid w:val="00A85281"/>
    <w:rsid w:val="00A857FB"/>
    <w:rsid w:val="00A85E8E"/>
    <w:rsid w:val="00A86731"/>
    <w:rsid w:val="00A870D1"/>
    <w:rsid w:val="00A87242"/>
    <w:rsid w:val="00A87BDB"/>
    <w:rsid w:val="00A908EF"/>
    <w:rsid w:val="00A92526"/>
    <w:rsid w:val="00A926D8"/>
    <w:rsid w:val="00A929E6"/>
    <w:rsid w:val="00A92DCC"/>
    <w:rsid w:val="00A93297"/>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A78"/>
    <w:rsid w:val="00AA4BDA"/>
    <w:rsid w:val="00AA4DA8"/>
    <w:rsid w:val="00AA59C5"/>
    <w:rsid w:val="00AA5EAD"/>
    <w:rsid w:val="00AA672A"/>
    <w:rsid w:val="00AA68EB"/>
    <w:rsid w:val="00AA6F52"/>
    <w:rsid w:val="00AA7894"/>
    <w:rsid w:val="00AB0095"/>
    <w:rsid w:val="00AB0CFB"/>
    <w:rsid w:val="00AB0D84"/>
    <w:rsid w:val="00AB2537"/>
    <w:rsid w:val="00AB2666"/>
    <w:rsid w:val="00AB340A"/>
    <w:rsid w:val="00AB3832"/>
    <w:rsid w:val="00AB41A9"/>
    <w:rsid w:val="00AB4239"/>
    <w:rsid w:val="00AB4831"/>
    <w:rsid w:val="00AB50A3"/>
    <w:rsid w:val="00AB6679"/>
    <w:rsid w:val="00AB6EC8"/>
    <w:rsid w:val="00AB7B9C"/>
    <w:rsid w:val="00AC0169"/>
    <w:rsid w:val="00AC08E4"/>
    <w:rsid w:val="00AC18E5"/>
    <w:rsid w:val="00AC2374"/>
    <w:rsid w:val="00AC2620"/>
    <w:rsid w:val="00AC29BC"/>
    <w:rsid w:val="00AC4385"/>
    <w:rsid w:val="00AC47E3"/>
    <w:rsid w:val="00AC49ED"/>
    <w:rsid w:val="00AC53E0"/>
    <w:rsid w:val="00AC5424"/>
    <w:rsid w:val="00AC59D1"/>
    <w:rsid w:val="00AC650C"/>
    <w:rsid w:val="00AC6728"/>
    <w:rsid w:val="00AC6949"/>
    <w:rsid w:val="00AC6D7F"/>
    <w:rsid w:val="00AC6FC1"/>
    <w:rsid w:val="00AC7526"/>
    <w:rsid w:val="00AC7890"/>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163E"/>
    <w:rsid w:val="00AE2D29"/>
    <w:rsid w:val="00AE3ADF"/>
    <w:rsid w:val="00AE414C"/>
    <w:rsid w:val="00AE44C7"/>
    <w:rsid w:val="00AE5ECB"/>
    <w:rsid w:val="00AE6375"/>
    <w:rsid w:val="00AE63CE"/>
    <w:rsid w:val="00AE6A4B"/>
    <w:rsid w:val="00AE6E4F"/>
    <w:rsid w:val="00AE7149"/>
    <w:rsid w:val="00AF0186"/>
    <w:rsid w:val="00AF0527"/>
    <w:rsid w:val="00AF06F0"/>
    <w:rsid w:val="00AF1199"/>
    <w:rsid w:val="00AF1271"/>
    <w:rsid w:val="00AF1C21"/>
    <w:rsid w:val="00AF24D5"/>
    <w:rsid w:val="00AF24DA"/>
    <w:rsid w:val="00AF2561"/>
    <w:rsid w:val="00AF2622"/>
    <w:rsid w:val="00AF26FA"/>
    <w:rsid w:val="00AF45F0"/>
    <w:rsid w:val="00AF4942"/>
    <w:rsid w:val="00AF537C"/>
    <w:rsid w:val="00AF690A"/>
    <w:rsid w:val="00AF7351"/>
    <w:rsid w:val="00AF738C"/>
    <w:rsid w:val="00AF7972"/>
    <w:rsid w:val="00AF7DBA"/>
    <w:rsid w:val="00B00C7D"/>
    <w:rsid w:val="00B00CD4"/>
    <w:rsid w:val="00B01A62"/>
    <w:rsid w:val="00B024CB"/>
    <w:rsid w:val="00B03053"/>
    <w:rsid w:val="00B03701"/>
    <w:rsid w:val="00B04785"/>
    <w:rsid w:val="00B04BAE"/>
    <w:rsid w:val="00B065EE"/>
    <w:rsid w:val="00B0669F"/>
    <w:rsid w:val="00B06F5E"/>
    <w:rsid w:val="00B071D5"/>
    <w:rsid w:val="00B076FE"/>
    <w:rsid w:val="00B101DC"/>
    <w:rsid w:val="00B1084A"/>
    <w:rsid w:val="00B11E59"/>
    <w:rsid w:val="00B1264D"/>
    <w:rsid w:val="00B126B2"/>
    <w:rsid w:val="00B12A76"/>
    <w:rsid w:val="00B130CF"/>
    <w:rsid w:val="00B1454A"/>
    <w:rsid w:val="00B17711"/>
    <w:rsid w:val="00B17978"/>
    <w:rsid w:val="00B17D79"/>
    <w:rsid w:val="00B20700"/>
    <w:rsid w:val="00B20F45"/>
    <w:rsid w:val="00B2135A"/>
    <w:rsid w:val="00B213C7"/>
    <w:rsid w:val="00B216F5"/>
    <w:rsid w:val="00B22E11"/>
    <w:rsid w:val="00B2320A"/>
    <w:rsid w:val="00B234D3"/>
    <w:rsid w:val="00B23B06"/>
    <w:rsid w:val="00B2421A"/>
    <w:rsid w:val="00B24E90"/>
    <w:rsid w:val="00B25591"/>
    <w:rsid w:val="00B2562C"/>
    <w:rsid w:val="00B256F7"/>
    <w:rsid w:val="00B25A9F"/>
    <w:rsid w:val="00B26244"/>
    <w:rsid w:val="00B3066B"/>
    <w:rsid w:val="00B30726"/>
    <w:rsid w:val="00B31109"/>
    <w:rsid w:val="00B31E89"/>
    <w:rsid w:val="00B32198"/>
    <w:rsid w:val="00B32607"/>
    <w:rsid w:val="00B32A7E"/>
    <w:rsid w:val="00B32E87"/>
    <w:rsid w:val="00B333F9"/>
    <w:rsid w:val="00B334B7"/>
    <w:rsid w:val="00B33A06"/>
    <w:rsid w:val="00B33D63"/>
    <w:rsid w:val="00B34D7A"/>
    <w:rsid w:val="00B355DE"/>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87B"/>
    <w:rsid w:val="00B42158"/>
    <w:rsid w:val="00B4300E"/>
    <w:rsid w:val="00B43178"/>
    <w:rsid w:val="00B43319"/>
    <w:rsid w:val="00B43A14"/>
    <w:rsid w:val="00B440D5"/>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2355"/>
    <w:rsid w:val="00B5285E"/>
    <w:rsid w:val="00B53016"/>
    <w:rsid w:val="00B53488"/>
    <w:rsid w:val="00B5399B"/>
    <w:rsid w:val="00B53BED"/>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AE6"/>
    <w:rsid w:val="00B60A61"/>
    <w:rsid w:val="00B61693"/>
    <w:rsid w:val="00B630D5"/>
    <w:rsid w:val="00B63480"/>
    <w:rsid w:val="00B634FA"/>
    <w:rsid w:val="00B63A81"/>
    <w:rsid w:val="00B63BB8"/>
    <w:rsid w:val="00B65E4A"/>
    <w:rsid w:val="00B6765B"/>
    <w:rsid w:val="00B67EA2"/>
    <w:rsid w:val="00B70381"/>
    <w:rsid w:val="00B703A5"/>
    <w:rsid w:val="00B7070F"/>
    <w:rsid w:val="00B7092A"/>
    <w:rsid w:val="00B70AF3"/>
    <w:rsid w:val="00B70F4E"/>
    <w:rsid w:val="00B7111F"/>
    <w:rsid w:val="00B72215"/>
    <w:rsid w:val="00B723D3"/>
    <w:rsid w:val="00B73025"/>
    <w:rsid w:val="00B73848"/>
    <w:rsid w:val="00B74F5A"/>
    <w:rsid w:val="00B75DE7"/>
    <w:rsid w:val="00B76076"/>
    <w:rsid w:val="00B76078"/>
    <w:rsid w:val="00B761B9"/>
    <w:rsid w:val="00B7680D"/>
    <w:rsid w:val="00B76979"/>
    <w:rsid w:val="00B76BF3"/>
    <w:rsid w:val="00B80653"/>
    <w:rsid w:val="00B8080D"/>
    <w:rsid w:val="00B8237E"/>
    <w:rsid w:val="00B82919"/>
    <w:rsid w:val="00B8297C"/>
    <w:rsid w:val="00B83602"/>
    <w:rsid w:val="00B8530E"/>
    <w:rsid w:val="00B85ADB"/>
    <w:rsid w:val="00B85D37"/>
    <w:rsid w:val="00B86209"/>
    <w:rsid w:val="00B862ED"/>
    <w:rsid w:val="00B86587"/>
    <w:rsid w:val="00B877DB"/>
    <w:rsid w:val="00B87A74"/>
    <w:rsid w:val="00B87B52"/>
    <w:rsid w:val="00B90F5C"/>
    <w:rsid w:val="00B911C1"/>
    <w:rsid w:val="00B912D7"/>
    <w:rsid w:val="00B917DE"/>
    <w:rsid w:val="00B91B3C"/>
    <w:rsid w:val="00B92F9F"/>
    <w:rsid w:val="00B933AD"/>
    <w:rsid w:val="00B9487D"/>
    <w:rsid w:val="00B95490"/>
    <w:rsid w:val="00B95F1A"/>
    <w:rsid w:val="00B97504"/>
    <w:rsid w:val="00B97D99"/>
    <w:rsid w:val="00BA0481"/>
    <w:rsid w:val="00BA07A4"/>
    <w:rsid w:val="00BA10AC"/>
    <w:rsid w:val="00BA3D16"/>
    <w:rsid w:val="00BA47C7"/>
    <w:rsid w:val="00BA48CA"/>
    <w:rsid w:val="00BA4C94"/>
    <w:rsid w:val="00BA6D41"/>
    <w:rsid w:val="00BA79A3"/>
    <w:rsid w:val="00BB008E"/>
    <w:rsid w:val="00BB0949"/>
    <w:rsid w:val="00BB096D"/>
    <w:rsid w:val="00BB112A"/>
    <w:rsid w:val="00BB1BF0"/>
    <w:rsid w:val="00BB1C60"/>
    <w:rsid w:val="00BB25EA"/>
    <w:rsid w:val="00BB2A73"/>
    <w:rsid w:val="00BB2A8F"/>
    <w:rsid w:val="00BB35E6"/>
    <w:rsid w:val="00BB3901"/>
    <w:rsid w:val="00BB4A4F"/>
    <w:rsid w:val="00BB74C7"/>
    <w:rsid w:val="00BB77F3"/>
    <w:rsid w:val="00BB7C0A"/>
    <w:rsid w:val="00BB7F7E"/>
    <w:rsid w:val="00BC1238"/>
    <w:rsid w:val="00BC14E7"/>
    <w:rsid w:val="00BC1CB2"/>
    <w:rsid w:val="00BC1F5F"/>
    <w:rsid w:val="00BC235C"/>
    <w:rsid w:val="00BC3686"/>
    <w:rsid w:val="00BC3A31"/>
    <w:rsid w:val="00BC3E9D"/>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308"/>
    <w:rsid w:val="00BD38B1"/>
    <w:rsid w:val="00BD3C8D"/>
    <w:rsid w:val="00BD3F74"/>
    <w:rsid w:val="00BD43D0"/>
    <w:rsid w:val="00BD440E"/>
    <w:rsid w:val="00BD45CD"/>
    <w:rsid w:val="00BD50CC"/>
    <w:rsid w:val="00BD50EA"/>
    <w:rsid w:val="00BD553F"/>
    <w:rsid w:val="00BD59D2"/>
    <w:rsid w:val="00BD5CF0"/>
    <w:rsid w:val="00BD6624"/>
    <w:rsid w:val="00BD6B8F"/>
    <w:rsid w:val="00BD6FC7"/>
    <w:rsid w:val="00BD7894"/>
    <w:rsid w:val="00BE0273"/>
    <w:rsid w:val="00BE31D0"/>
    <w:rsid w:val="00BE4A61"/>
    <w:rsid w:val="00BE4C17"/>
    <w:rsid w:val="00BE5050"/>
    <w:rsid w:val="00BE5EEE"/>
    <w:rsid w:val="00BE63C6"/>
    <w:rsid w:val="00BE6AA3"/>
    <w:rsid w:val="00BE7141"/>
    <w:rsid w:val="00BF0802"/>
    <w:rsid w:val="00BF0EC2"/>
    <w:rsid w:val="00BF13A7"/>
    <w:rsid w:val="00BF1C70"/>
    <w:rsid w:val="00BF1E89"/>
    <w:rsid w:val="00BF2D8B"/>
    <w:rsid w:val="00BF2DF8"/>
    <w:rsid w:val="00BF3D43"/>
    <w:rsid w:val="00BF4205"/>
    <w:rsid w:val="00BF5C1A"/>
    <w:rsid w:val="00BF610B"/>
    <w:rsid w:val="00BF74B3"/>
    <w:rsid w:val="00C00118"/>
    <w:rsid w:val="00C00781"/>
    <w:rsid w:val="00C00B2D"/>
    <w:rsid w:val="00C00EB9"/>
    <w:rsid w:val="00C0106D"/>
    <w:rsid w:val="00C01770"/>
    <w:rsid w:val="00C018D2"/>
    <w:rsid w:val="00C021F0"/>
    <w:rsid w:val="00C0284B"/>
    <w:rsid w:val="00C02D89"/>
    <w:rsid w:val="00C03437"/>
    <w:rsid w:val="00C03B77"/>
    <w:rsid w:val="00C04193"/>
    <w:rsid w:val="00C0471E"/>
    <w:rsid w:val="00C04C0E"/>
    <w:rsid w:val="00C051AC"/>
    <w:rsid w:val="00C05795"/>
    <w:rsid w:val="00C06871"/>
    <w:rsid w:val="00C06FE3"/>
    <w:rsid w:val="00C0721D"/>
    <w:rsid w:val="00C0789A"/>
    <w:rsid w:val="00C07B31"/>
    <w:rsid w:val="00C07C15"/>
    <w:rsid w:val="00C1009D"/>
    <w:rsid w:val="00C10992"/>
    <w:rsid w:val="00C13C85"/>
    <w:rsid w:val="00C13F47"/>
    <w:rsid w:val="00C14F05"/>
    <w:rsid w:val="00C151A0"/>
    <w:rsid w:val="00C1538B"/>
    <w:rsid w:val="00C153CB"/>
    <w:rsid w:val="00C155EE"/>
    <w:rsid w:val="00C163A5"/>
    <w:rsid w:val="00C16F49"/>
    <w:rsid w:val="00C174D4"/>
    <w:rsid w:val="00C177F7"/>
    <w:rsid w:val="00C17CD6"/>
    <w:rsid w:val="00C207F9"/>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CD2"/>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1B80"/>
    <w:rsid w:val="00C42385"/>
    <w:rsid w:val="00C4243E"/>
    <w:rsid w:val="00C43CCA"/>
    <w:rsid w:val="00C43EE3"/>
    <w:rsid w:val="00C4444B"/>
    <w:rsid w:val="00C445BE"/>
    <w:rsid w:val="00C445E9"/>
    <w:rsid w:val="00C447B5"/>
    <w:rsid w:val="00C44841"/>
    <w:rsid w:val="00C45C0A"/>
    <w:rsid w:val="00C46252"/>
    <w:rsid w:val="00C46D4C"/>
    <w:rsid w:val="00C470BF"/>
    <w:rsid w:val="00C4774F"/>
    <w:rsid w:val="00C50071"/>
    <w:rsid w:val="00C5008D"/>
    <w:rsid w:val="00C50602"/>
    <w:rsid w:val="00C51016"/>
    <w:rsid w:val="00C51863"/>
    <w:rsid w:val="00C519F0"/>
    <w:rsid w:val="00C5257A"/>
    <w:rsid w:val="00C532E1"/>
    <w:rsid w:val="00C533A0"/>
    <w:rsid w:val="00C53433"/>
    <w:rsid w:val="00C5377B"/>
    <w:rsid w:val="00C53945"/>
    <w:rsid w:val="00C54072"/>
    <w:rsid w:val="00C546A9"/>
    <w:rsid w:val="00C55074"/>
    <w:rsid w:val="00C55566"/>
    <w:rsid w:val="00C55A5F"/>
    <w:rsid w:val="00C55FF8"/>
    <w:rsid w:val="00C567CD"/>
    <w:rsid w:val="00C570D7"/>
    <w:rsid w:val="00C57C2C"/>
    <w:rsid w:val="00C60712"/>
    <w:rsid w:val="00C608FF"/>
    <w:rsid w:val="00C62955"/>
    <w:rsid w:val="00C63AF7"/>
    <w:rsid w:val="00C63E3D"/>
    <w:rsid w:val="00C6517E"/>
    <w:rsid w:val="00C65539"/>
    <w:rsid w:val="00C65A96"/>
    <w:rsid w:val="00C66713"/>
    <w:rsid w:val="00C6697E"/>
    <w:rsid w:val="00C67BD7"/>
    <w:rsid w:val="00C70163"/>
    <w:rsid w:val="00C70CC5"/>
    <w:rsid w:val="00C70E6B"/>
    <w:rsid w:val="00C71394"/>
    <w:rsid w:val="00C72D91"/>
    <w:rsid w:val="00C72DBC"/>
    <w:rsid w:val="00C7428A"/>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0D54"/>
    <w:rsid w:val="00C81125"/>
    <w:rsid w:val="00C82079"/>
    <w:rsid w:val="00C820CD"/>
    <w:rsid w:val="00C821B9"/>
    <w:rsid w:val="00C823C0"/>
    <w:rsid w:val="00C8308E"/>
    <w:rsid w:val="00C83D69"/>
    <w:rsid w:val="00C841D5"/>
    <w:rsid w:val="00C85A01"/>
    <w:rsid w:val="00C8605C"/>
    <w:rsid w:val="00C876C6"/>
    <w:rsid w:val="00C87B3E"/>
    <w:rsid w:val="00C90F9B"/>
    <w:rsid w:val="00C912DD"/>
    <w:rsid w:val="00C91D21"/>
    <w:rsid w:val="00C925BD"/>
    <w:rsid w:val="00C92865"/>
    <w:rsid w:val="00C92BCC"/>
    <w:rsid w:val="00C92FD1"/>
    <w:rsid w:val="00C954F4"/>
    <w:rsid w:val="00C9587F"/>
    <w:rsid w:val="00C9633D"/>
    <w:rsid w:val="00C963A6"/>
    <w:rsid w:val="00C969E0"/>
    <w:rsid w:val="00C96D32"/>
    <w:rsid w:val="00C97E7E"/>
    <w:rsid w:val="00CA1542"/>
    <w:rsid w:val="00CA1BC2"/>
    <w:rsid w:val="00CA1D94"/>
    <w:rsid w:val="00CA2332"/>
    <w:rsid w:val="00CA560D"/>
    <w:rsid w:val="00CA5AB5"/>
    <w:rsid w:val="00CA6482"/>
    <w:rsid w:val="00CA6E66"/>
    <w:rsid w:val="00CA70D8"/>
    <w:rsid w:val="00CA79B0"/>
    <w:rsid w:val="00CA7E6A"/>
    <w:rsid w:val="00CA7FA3"/>
    <w:rsid w:val="00CB0193"/>
    <w:rsid w:val="00CB0C84"/>
    <w:rsid w:val="00CB0DE0"/>
    <w:rsid w:val="00CB1398"/>
    <w:rsid w:val="00CB13A3"/>
    <w:rsid w:val="00CB15D2"/>
    <w:rsid w:val="00CB1753"/>
    <w:rsid w:val="00CB1E3B"/>
    <w:rsid w:val="00CB2F80"/>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2C"/>
    <w:rsid w:val="00CC29C3"/>
    <w:rsid w:val="00CC2C5D"/>
    <w:rsid w:val="00CC2CDD"/>
    <w:rsid w:val="00CC47C2"/>
    <w:rsid w:val="00CC4DE1"/>
    <w:rsid w:val="00CC532A"/>
    <w:rsid w:val="00CC6678"/>
    <w:rsid w:val="00CD010F"/>
    <w:rsid w:val="00CD061D"/>
    <w:rsid w:val="00CD06AB"/>
    <w:rsid w:val="00CD0DE9"/>
    <w:rsid w:val="00CD19F2"/>
    <w:rsid w:val="00CD1B21"/>
    <w:rsid w:val="00CD2507"/>
    <w:rsid w:val="00CD345B"/>
    <w:rsid w:val="00CD3485"/>
    <w:rsid w:val="00CD4F09"/>
    <w:rsid w:val="00CD590F"/>
    <w:rsid w:val="00CD5A06"/>
    <w:rsid w:val="00CD747F"/>
    <w:rsid w:val="00CD751D"/>
    <w:rsid w:val="00CE0D1E"/>
    <w:rsid w:val="00CE18AE"/>
    <w:rsid w:val="00CE31F7"/>
    <w:rsid w:val="00CE332A"/>
    <w:rsid w:val="00CE3645"/>
    <w:rsid w:val="00CE3E80"/>
    <w:rsid w:val="00CE4826"/>
    <w:rsid w:val="00CE4A26"/>
    <w:rsid w:val="00CE5610"/>
    <w:rsid w:val="00CE5CC5"/>
    <w:rsid w:val="00CE5D04"/>
    <w:rsid w:val="00CE5DEB"/>
    <w:rsid w:val="00CE6C61"/>
    <w:rsid w:val="00CF04AF"/>
    <w:rsid w:val="00CF0A93"/>
    <w:rsid w:val="00CF0BBA"/>
    <w:rsid w:val="00CF0C03"/>
    <w:rsid w:val="00CF0F88"/>
    <w:rsid w:val="00CF1D59"/>
    <w:rsid w:val="00CF1D6D"/>
    <w:rsid w:val="00CF358F"/>
    <w:rsid w:val="00CF39B0"/>
    <w:rsid w:val="00CF3A56"/>
    <w:rsid w:val="00CF3E55"/>
    <w:rsid w:val="00CF3F0B"/>
    <w:rsid w:val="00CF53D2"/>
    <w:rsid w:val="00CF57B9"/>
    <w:rsid w:val="00CF5A14"/>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514A"/>
    <w:rsid w:val="00D05CA9"/>
    <w:rsid w:val="00D0642C"/>
    <w:rsid w:val="00D07238"/>
    <w:rsid w:val="00D0780F"/>
    <w:rsid w:val="00D07D4D"/>
    <w:rsid w:val="00D12C9B"/>
    <w:rsid w:val="00D13628"/>
    <w:rsid w:val="00D137DC"/>
    <w:rsid w:val="00D13BA5"/>
    <w:rsid w:val="00D13BFC"/>
    <w:rsid w:val="00D1653A"/>
    <w:rsid w:val="00D1678E"/>
    <w:rsid w:val="00D17B78"/>
    <w:rsid w:val="00D17F6C"/>
    <w:rsid w:val="00D202CE"/>
    <w:rsid w:val="00D209E9"/>
    <w:rsid w:val="00D20F80"/>
    <w:rsid w:val="00D2196A"/>
    <w:rsid w:val="00D21C7C"/>
    <w:rsid w:val="00D21D75"/>
    <w:rsid w:val="00D21DBF"/>
    <w:rsid w:val="00D2256F"/>
    <w:rsid w:val="00D22856"/>
    <w:rsid w:val="00D2392B"/>
    <w:rsid w:val="00D241C2"/>
    <w:rsid w:val="00D249C8"/>
    <w:rsid w:val="00D24E03"/>
    <w:rsid w:val="00D25448"/>
    <w:rsid w:val="00D257B2"/>
    <w:rsid w:val="00D25B4F"/>
    <w:rsid w:val="00D26238"/>
    <w:rsid w:val="00D26C6E"/>
    <w:rsid w:val="00D270E3"/>
    <w:rsid w:val="00D276D8"/>
    <w:rsid w:val="00D31349"/>
    <w:rsid w:val="00D321FE"/>
    <w:rsid w:val="00D3230E"/>
    <w:rsid w:val="00D32410"/>
    <w:rsid w:val="00D34243"/>
    <w:rsid w:val="00D34B81"/>
    <w:rsid w:val="00D34FE6"/>
    <w:rsid w:val="00D359D3"/>
    <w:rsid w:val="00D36356"/>
    <w:rsid w:val="00D37666"/>
    <w:rsid w:val="00D376BA"/>
    <w:rsid w:val="00D40458"/>
    <w:rsid w:val="00D41A09"/>
    <w:rsid w:val="00D42354"/>
    <w:rsid w:val="00D44010"/>
    <w:rsid w:val="00D44266"/>
    <w:rsid w:val="00D451DA"/>
    <w:rsid w:val="00D456DF"/>
    <w:rsid w:val="00D46200"/>
    <w:rsid w:val="00D465A0"/>
    <w:rsid w:val="00D46872"/>
    <w:rsid w:val="00D4741A"/>
    <w:rsid w:val="00D4762D"/>
    <w:rsid w:val="00D47800"/>
    <w:rsid w:val="00D47F20"/>
    <w:rsid w:val="00D51866"/>
    <w:rsid w:val="00D52FBC"/>
    <w:rsid w:val="00D5302C"/>
    <w:rsid w:val="00D5315A"/>
    <w:rsid w:val="00D5362A"/>
    <w:rsid w:val="00D53E4D"/>
    <w:rsid w:val="00D547B2"/>
    <w:rsid w:val="00D550E1"/>
    <w:rsid w:val="00D553A5"/>
    <w:rsid w:val="00D557FB"/>
    <w:rsid w:val="00D55E7E"/>
    <w:rsid w:val="00D56F03"/>
    <w:rsid w:val="00D5717C"/>
    <w:rsid w:val="00D57CD9"/>
    <w:rsid w:val="00D605F4"/>
    <w:rsid w:val="00D60694"/>
    <w:rsid w:val="00D60797"/>
    <w:rsid w:val="00D6100F"/>
    <w:rsid w:val="00D61224"/>
    <w:rsid w:val="00D612F0"/>
    <w:rsid w:val="00D616FE"/>
    <w:rsid w:val="00D62257"/>
    <w:rsid w:val="00D63294"/>
    <w:rsid w:val="00D6389D"/>
    <w:rsid w:val="00D63BD6"/>
    <w:rsid w:val="00D64198"/>
    <w:rsid w:val="00D642FB"/>
    <w:rsid w:val="00D649BC"/>
    <w:rsid w:val="00D65018"/>
    <w:rsid w:val="00D6550F"/>
    <w:rsid w:val="00D65705"/>
    <w:rsid w:val="00D659E5"/>
    <w:rsid w:val="00D66634"/>
    <w:rsid w:val="00D703AE"/>
    <w:rsid w:val="00D71398"/>
    <w:rsid w:val="00D71682"/>
    <w:rsid w:val="00D71A3D"/>
    <w:rsid w:val="00D71B1F"/>
    <w:rsid w:val="00D733CD"/>
    <w:rsid w:val="00D73711"/>
    <w:rsid w:val="00D73B19"/>
    <w:rsid w:val="00D73F80"/>
    <w:rsid w:val="00D74161"/>
    <w:rsid w:val="00D74CAD"/>
    <w:rsid w:val="00D74FBB"/>
    <w:rsid w:val="00D7639E"/>
    <w:rsid w:val="00D7650A"/>
    <w:rsid w:val="00D769A2"/>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E65"/>
    <w:rsid w:val="00D86978"/>
    <w:rsid w:val="00D86F9A"/>
    <w:rsid w:val="00D87D86"/>
    <w:rsid w:val="00D9039D"/>
    <w:rsid w:val="00D90C7D"/>
    <w:rsid w:val="00D90F8D"/>
    <w:rsid w:val="00D910B8"/>
    <w:rsid w:val="00D91560"/>
    <w:rsid w:val="00D91693"/>
    <w:rsid w:val="00D91CCD"/>
    <w:rsid w:val="00D91E73"/>
    <w:rsid w:val="00D93C5A"/>
    <w:rsid w:val="00D93F00"/>
    <w:rsid w:val="00D9410F"/>
    <w:rsid w:val="00D9423D"/>
    <w:rsid w:val="00D9461A"/>
    <w:rsid w:val="00D94AC1"/>
    <w:rsid w:val="00D94FFF"/>
    <w:rsid w:val="00D95979"/>
    <w:rsid w:val="00D96365"/>
    <w:rsid w:val="00D97728"/>
    <w:rsid w:val="00D97AD7"/>
    <w:rsid w:val="00D97C04"/>
    <w:rsid w:val="00D97EE2"/>
    <w:rsid w:val="00DA16EE"/>
    <w:rsid w:val="00DA1DCD"/>
    <w:rsid w:val="00DA243A"/>
    <w:rsid w:val="00DA2BCC"/>
    <w:rsid w:val="00DA2E35"/>
    <w:rsid w:val="00DA33DC"/>
    <w:rsid w:val="00DA39FE"/>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DF5"/>
    <w:rsid w:val="00DB2158"/>
    <w:rsid w:val="00DB2A21"/>
    <w:rsid w:val="00DB2D00"/>
    <w:rsid w:val="00DB324F"/>
    <w:rsid w:val="00DB3A7E"/>
    <w:rsid w:val="00DB3BB1"/>
    <w:rsid w:val="00DB42A5"/>
    <w:rsid w:val="00DB45E2"/>
    <w:rsid w:val="00DB4DFA"/>
    <w:rsid w:val="00DB51F6"/>
    <w:rsid w:val="00DB5465"/>
    <w:rsid w:val="00DB67CB"/>
    <w:rsid w:val="00DB7DFE"/>
    <w:rsid w:val="00DC0657"/>
    <w:rsid w:val="00DC0EC2"/>
    <w:rsid w:val="00DC0FA7"/>
    <w:rsid w:val="00DC1611"/>
    <w:rsid w:val="00DC2D5A"/>
    <w:rsid w:val="00DC2FF5"/>
    <w:rsid w:val="00DC331F"/>
    <w:rsid w:val="00DC3F01"/>
    <w:rsid w:val="00DC5E1E"/>
    <w:rsid w:val="00DC6531"/>
    <w:rsid w:val="00DC6577"/>
    <w:rsid w:val="00DC684A"/>
    <w:rsid w:val="00DC6E74"/>
    <w:rsid w:val="00DC7714"/>
    <w:rsid w:val="00DC799D"/>
    <w:rsid w:val="00DC7FF3"/>
    <w:rsid w:val="00DD0323"/>
    <w:rsid w:val="00DD0811"/>
    <w:rsid w:val="00DD0A5D"/>
    <w:rsid w:val="00DD0D02"/>
    <w:rsid w:val="00DD0D21"/>
    <w:rsid w:val="00DD0E97"/>
    <w:rsid w:val="00DD1998"/>
    <w:rsid w:val="00DD25CB"/>
    <w:rsid w:val="00DD2A43"/>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015"/>
    <w:rsid w:val="00DE2318"/>
    <w:rsid w:val="00DE2CBB"/>
    <w:rsid w:val="00DE39F5"/>
    <w:rsid w:val="00DE41D7"/>
    <w:rsid w:val="00DE4B4D"/>
    <w:rsid w:val="00DE54FD"/>
    <w:rsid w:val="00DE5802"/>
    <w:rsid w:val="00DE5DB7"/>
    <w:rsid w:val="00DE6792"/>
    <w:rsid w:val="00DE6969"/>
    <w:rsid w:val="00DF16A2"/>
    <w:rsid w:val="00DF1C6A"/>
    <w:rsid w:val="00DF24D2"/>
    <w:rsid w:val="00DF28EC"/>
    <w:rsid w:val="00DF2BF3"/>
    <w:rsid w:val="00DF2DFA"/>
    <w:rsid w:val="00DF317D"/>
    <w:rsid w:val="00DF3231"/>
    <w:rsid w:val="00DF3A42"/>
    <w:rsid w:val="00DF493A"/>
    <w:rsid w:val="00DF4951"/>
    <w:rsid w:val="00DF4A19"/>
    <w:rsid w:val="00DF580A"/>
    <w:rsid w:val="00DF6787"/>
    <w:rsid w:val="00DF7685"/>
    <w:rsid w:val="00E002B9"/>
    <w:rsid w:val="00E00D43"/>
    <w:rsid w:val="00E01E42"/>
    <w:rsid w:val="00E020A3"/>
    <w:rsid w:val="00E02685"/>
    <w:rsid w:val="00E0286B"/>
    <w:rsid w:val="00E02A7D"/>
    <w:rsid w:val="00E0385A"/>
    <w:rsid w:val="00E0403E"/>
    <w:rsid w:val="00E04D0D"/>
    <w:rsid w:val="00E0523A"/>
    <w:rsid w:val="00E053C3"/>
    <w:rsid w:val="00E06465"/>
    <w:rsid w:val="00E06A20"/>
    <w:rsid w:val="00E06CF4"/>
    <w:rsid w:val="00E07944"/>
    <w:rsid w:val="00E07BF7"/>
    <w:rsid w:val="00E10487"/>
    <w:rsid w:val="00E106B7"/>
    <w:rsid w:val="00E1094C"/>
    <w:rsid w:val="00E11138"/>
    <w:rsid w:val="00E111B3"/>
    <w:rsid w:val="00E11A2C"/>
    <w:rsid w:val="00E11A68"/>
    <w:rsid w:val="00E11B7A"/>
    <w:rsid w:val="00E1304D"/>
    <w:rsid w:val="00E1339F"/>
    <w:rsid w:val="00E13471"/>
    <w:rsid w:val="00E137BA"/>
    <w:rsid w:val="00E13841"/>
    <w:rsid w:val="00E13AFA"/>
    <w:rsid w:val="00E13BCB"/>
    <w:rsid w:val="00E13D25"/>
    <w:rsid w:val="00E14035"/>
    <w:rsid w:val="00E14BA4"/>
    <w:rsid w:val="00E15069"/>
    <w:rsid w:val="00E16554"/>
    <w:rsid w:val="00E16AE7"/>
    <w:rsid w:val="00E16EB0"/>
    <w:rsid w:val="00E17375"/>
    <w:rsid w:val="00E174C7"/>
    <w:rsid w:val="00E1764F"/>
    <w:rsid w:val="00E178B7"/>
    <w:rsid w:val="00E17E9D"/>
    <w:rsid w:val="00E200BC"/>
    <w:rsid w:val="00E20DEC"/>
    <w:rsid w:val="00E21132"/>
    <w:rsid w:val="00E21830"/>
    <w:rsid w:val="00E21846"/>
    <w:rsid w:val="00E21BCF"/>
    <w:rsid w:val="00E2220A"/>
    <w:rsid w:val="00E2284B"/>
    <w:rsid w:val="00E22F1E"/>
    <w:rsid w:val="00E23F4C"/>
    <w:rsid w:val="00E24C8F"/>
    <w:rsid w:val="00E24E78"/>
    <w:rsid w:val="00E2535E"/>
    <w:rsid w:val="00E25731"/>
    <w:rsid w:val="00E2661D"/>
    <w:rsid w:val="00E2668B"/>
    <w:rsid w:val="00E26A1E"/>
    <w:rsid w:val="00E26DED"/>
    <w:rsid w:val="00E27865"/>
    <w:rsid w:val="00E27DDF"/>
    <w:rsid w:val="00E308AF"/>
    <w:rsid w:val="00E3162E"/>
    <w:rsid w:val="00E31805"/>
    <w:rsid w:val="00E31CEF"/>
    <w:rsid w:val="00E320BA"/>
    <w:rsid w:val="00E32790"/>
    <w:rsid w:val="00E32C3C"/>
    <w:rsid w:val="00E32DC6"/>
    <w:rsid w:val="00E33922"/>
    <w:rsid w:val="00E3406E"/>
    <w:rsid w:val="00E3447C"/>
    <w:rsid w:val="00E34DA2"/>
    <w:rsid w:val="00E355D4"/>
    <w:rsid w:val="00E36E6B"/>
    <w:rsid w:val="00E3770E"/>
    <w:rsid w:val="00E37B10"/>
    <w:rsid w:val="00E40B67"/>
    <w:rsid w:val="00E41271"/>
    <w:rsid w:val="00E416DC"/>
    <w:rsid w:val="00E41C73"/>
    <w:rsid w:val="00E41FDA"/>
    <w:rsid w:val="00E4237E"/>
    <w:rsid w:val="00E434E2"/>
    <w:rsid w:val="00E43F71"/>
    <w:rsid w:val="00E44481"/>
    <w:rsid w:val="00E4464D"/>
    <w:rsid w:val="00E4488C"/>
    <w:rsid w:val="00E44F40"/>
    <w:rsid w:val="00E45133"/>
    <w:rsid w:val="00E4535B"/>
    <w:rsid w:val="00E45427"/>
    <w:rsid w:val="00E46BDB"/>
    <w:rsid w:val="00E474B1"/>
    <w:rsid w:val="00E475D1"/>
    <w:rsid w:val="00E47985"/>
    <w:rsid w:val="00E47EBF"/>
    <w:rsid w:val="00E50086"/>
    <w:rsid w:val="00E50B28"/>
    <w:rsid w:val="00E514B3"/>
    <w:rsid w:val="00E53047"/>
    <w:rsid w:val="00E538A9"/>
    <w:rsid w:val="00E53DDA"/>
    <w:rsid w:val="00E54A8B"/>
    <w:rsid w:val="00E54C23"/>
    <w:rsid w:val="00E5553D"/>
    <w:rsid w:val="00E55E37"/>
    <w:rsid w:val="00E5607D"/>
    <w:rsid w:val="00E563E6"/>
    <w:rsid w:val="00E564AE"/>
    <w:rsid w:val="00E57348"/>
    <w:rsid w:val="00E57562"/>
    <w:rsid w:val="00E575B1"/>
    <w:rsid w:val="00E57BC7"/>
    <w:rsid w:val="00E60466"/>
    <w:rsid w:val="00E61B1A"/>
    <w:rsid w:val="00E6212D"/>
    <w:rsid w:val="00E629CA"/>
    <w:rsid w:val="00E62ADB"/>
    <w:rsid w:val="00E630F1"/>
    <w:rsid w:val="00E63303"/>
    <w:rsid w:val="00E63C0C"/>
    <w:rsid w:val="00E640D3"/>
    <w:rsid w:val="00E640D4"/>
    <w:rsid w:val="00E641B4"/>
    <w:rsid w:val="00E64213"/>
    <w:rsid w:val="00E64E94"/>
    <w:rsid w:val="00E64FA3"/>
    <w:rsid w:val="00E65A89"/>
    <w:rsid w:val="00E662CF"/>
    <w:rsid w:val="00E6670C"/>
    <w:rsid w:val="00E66859"/>
    <w:rsid w:val="00E66CF5"/>
    <w:rsid w:val="00E66D35"/>
    <w:rsid w:val="00E66E4A"/>
    <w:rsid w:val="00E6728B"/>
    <w:rsid w:val="00E6741B"/>
    <w:rsid w:val="00E678E9"/>
    <w:rsid w:val="00E679CC"/>
    <w:rsid w:val="00E709C4"/>
    <w:rsid w:val="00E70CD5"/>
    <w:rsid w:val="00E71877"/>
    <w:rsid w:val="00E718C0"/>
    <w:rsid w:val="00E72553"/>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FC0"/>
    <w:rsid w:val="00E87961"/>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2EE2"/>
    <w:rsid w:val="00EA32C8"/>
    <w:rsid w:val="00EA37BF"/>
    <w:rsid w:val="00EA3875"/>
    <w:rsid w:val="00EA516F"/>
    <w:rsid w:val="00EA7060"/>
    <w:rsid w:val="00EB3B08"/>
    <w:rsid w:val="00EB4C30"/>
    <w:rsid w:val="00EB5A26"/>
    <w:rsid w:val="00EB6261"/>
    <w:rsid w:val="00EB67F4"/>
    <w:rsid w:val="00EB703C"/>
    <w:rsid w:val="00EB7198"/>
    <w:rsid w:val="00EB73E1"/>
    <w:rsid w:val="00EB74D9"/>
    <w:rsid w:val="00EB775E"/>
    <w:rsid w:val="00EC06ED"/>
    <w:rsid w:val="00EC0A77"/>
    <w:rsid w:val="00EC0D04"/>
    <w:rsid w:val="00EC27D1"/>
    <w:rsid w:val="00EC31C1"/>
    <w:rsid w:val="00EC3845"/>
    <w:rsid w:val="00EC3D16"/>
    <w:rsid w:val="00EC44B6"/>
    <w:rsid w:val="00EC46F9"/>
    <w:rsid w:val="00EC5C7B"/>
    <w:rsid w:val="00EC6102"/>
    <w:rsid w:val="00EC6B7F"/>
    <w:rsid w:val="00ED036B"/>
    <w:rsid w:val="00ED0B6F"/>
    <w:rsid w:val="00ED140F"/>
    <w:rsid w:val="00ED1FB5"/>
    <w:rsid w:val="00ED20D3"/>
    <w:rsid w:val="00ED2849"/>
    <w:rsid w:val="00ED30FD"/>
    <w:rsid w:val="00ED418D"/>
    <w:rsid w:val="00ED5945"/>
    <w:rsid w:val="00ED6B11"/>
    <w:rsid w:val="00ED6F50"/>
    <w:rsid w:val="00ED6FDA"/>
    <w:rsid w:val="00ED7009"/>
    <w:rsid w:val="00ED7342"/>
    <w:rsid w:val="00ED74E8"/>
    <w:rsid w:val="00ED7D73"/>
    <w:rsid w:val="00EE0F22"/>
    <w:rsid w:val="00EE1D99"/>
    <w:rsid w:val="00EE3057"/>
    <w:rsid w:val="00EE46E8"/>
    <w:rsid w:val="00EE4A34"/>
    <w:rsid w:val="00EE4C12"/>
    <w:rsid w:val="00EE513A"/>
    <w:rsid w:val="00EE5CC5"/>
    <w:rsid w:val="00EE610E"/>
    <w:rsid w:val="00EE61BC"/>
    <w:rsid w:val="00EE61FE"/>
    <w:rsid w:val="00EE631A"/>
    <w:rsid w:val="00EE6A87"/>
    <w:rsid w:val="00EE79DC"/>
    <w:rsid w:val="00EE7E01"/>
    <w:rsid w:val="00EE7FBF"/>
    <w:rsid w:val="00EF04F9"/>
    <w:rsid w:val="00EF06C8"/>
    <w:rsid w:val="00EF0E9D"/>
    <w:rsid w:val="00EF1323"/>
    <w:rsid w:val="00EF2EEE"/>
    <w:rsid w:val="00EF396D"/>
    <w:rsid w:val="00EF422B"/>
    <w:rsid w:val="00EF4368"/>
    <w:rsid w:val="00EF4B95"/>
    <w:rsid w:val="00EF4DC4"/>
    <w:rsid w:val="00EF714F"/>
    <w:rsid w:val="00EF77D2"/>
    <w:rsid w:val="00EF79A3"/>
    <w:rsid w:val="00F003F2"/>
    <w:rsid w:val="00F008AA"/>
    <w:rsid w:val="00F00A8C"/>
    <w:rsid w:val="00F010AC"/>
    <w:rsid w:val="00F0159A"/>
    <w:rsid w:val="00F01656"/>
    <w:rsid w:val="00F01777"/>
    <w:rsid w:val="00F01F40"/>
    <w:rsid w:val="00F021B0"/>
    <w:rsid w:val="00F02F17"/>
    <w:rsid w:val="00F03089"/>
    <w:rsid w:val="00F03162"/>
    <w:rsid w:val="00F04321"/>
    <w:rsid w:val="00F0440B"/>
    <w:rsid w:val="00F048E0"/>
    <w:rsid w:val="00F0496B"/>
    <w:rsid w:val="00F04EE7"/>
    <w:rsid w:val="00F05AB9"/>
    <w:rsid w:val="00F06488"/>
    <w:rsid w:val="00F067F7"/>
    <w:rsid w:val="00F06EAB"/>
    <w:rsid w:val="00F074BA"/>
    <w:rsid w:val="00F07909"/>
    <w:rsid w:val="00F07E0C"/>
    <w:rsid w:val="00F10905"/>
    <w:rsid w:val="00F11278"/>
    <w:rsid w:val="00F11535"/>
    <w:rsid w:val="00F11840"/>
    <w:rsid w:val="00F11869"/>
    <w:rsid w:val="00F12244"/>
    <w:rsid w:val="00F13461"/>
    <w:rsid w:val="00F136D8"/>
    <w:rsid w:val="00F13A39"/>
    <w:rsid w:val="00F13D5F"/>
    <w:rsid w:val="00F13DD0"/>
    <w:rsid w:val="00F1572E"/>
    <w:rsid w:val="00F15877"/>
    <w:rsid w:val="00F15C6E"/>
    <w:rsid w:val="00F15E4E"/>
    <w:rsid w:val="00F16286"/>
    <w:rsid w:val="00F16D1B"/>
    <w:rsid w:val="00F17370"/>
    <w:rsid w:val="00F176E6"/>
    <w:rsid w:val="00F2007E"/>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6649"/>
    <w:rsid w:val="00F269B0"/>
    <w:rsid w:val="00F27125"/>
    <w:rsid w:val="00F2763A"/>
    <w:rsid w:val="00F27801"/>
    <w:rsid w:val="00F27A80"/>
    <w:rsid w:val="00F30145"/>
    <w:rsid w:val="00F3085A"/>
    <w:rsid w:val="00F30BF3"/>
    <w:rsid w:val="00F30CF9"/>
    <w:rsid w:val="00F32C6F"/>
    <w:rsid w:val="00F32E67"/>
    <w:rsid w:val="00F3341D"/>
    <w:rsid w:val="00F3356F"/>
    <w:rsid w:val="00F336E4"/>
    <w:rsid w:val="00F336F3"/>
    <w:rsid w:val="00F33A77"/>
    <w:rsid w:val="00F347AC"/>
    <w:rsid w:val="00F355B5"/>
    <w:rsid w:val="00F3565D"/>
    <w:rsid w:val="00F3685C"/>
    <w:rsid w:val="00F36CC9"/>
    <w:rsid w:val="00F36E5E"/>
    <w:rsid w:val="00F37F55"/>
    <w:rsid w:val="00F41A83"/>
    <w:rsid w:val="00F4225E"/>
    <w:rsid w:val="00F42501"/>
    <w:rsid w:val="00F42889"/>
    <w:rsid w:val="00F433BD"/>
    <w:rsid w:val="00F43850"/>
    <w:rsid w:val="00F44D49"/>
    <w:rsid w:val="00F45CEB"/>
    <w:rsid w:val="00F46691"/>
    <w:rsid w:val="00F467A3"/>
    <w:rsid w:val="00F46EA1"/>
    <w:rsid w:val="00F4729B"/>
    <w:rsid w:val="00F47434"/>
    <w:rsid w:val="00F47C00"/>
    <w:rsid w:val="00F502D9"/>
    <w:rsid w:val="00F50E13"/>
    <w:rsid w:val="00F50FCC"/>
    <w:rsid w:val="00F51410"/>
    <w:rsid w:val="00F5218C"/>
    <w:rsid w:val="00F535D2"/>
    <w:rsid w:val="00F542C2"/>
    <w:rsid w:val="00F54790"/>
    <w:rsid w:val="00F54DF6"/>
    <w:rsid w:val="00F56939"/>
    <w:rsid w:val="00F579C5"/>
    <w:rsid w:val="00F57A6F"/>
    <w:rsid w:val="00F57BEF"/>
    <w:rsid w:val="00F6045D"/>
    <w:rsid w:val="00F606EF"/>
    <w:rsid w:val="00F60D18"/>
    <w:rsid w:val="00F616DD"/>
    <w:rsid w:val="00F6273C"/>
    <w:rsid w:val="00F637FB"/>
    <w:rsid w:val="00F642C6"/>
    <w:rsid w:val="00F64901"/>
    <w:rsid w:val="00F6498F"/>
    <w:rsid w:val="00F64F2B"/>
    <w:rsid w:val="00F65201"/>
    <w:rsid w:val="00F65876"/>
    <w:rsid w:val="00F66A35"/>
    <w:rsid w:val="00F66D82"/>
    <w:rsid w:val="00F66EA0"/>
    <w:rsid w:val="00F66EA4"/>
    <w:rsid w:val="00F671EE"/>
    <w:rsid w:val="00F678D5"/>
    <w:rsid w:val="00F67AFC"/>
    <w:rsid w:val="00F67C8C"/>
    <w:rsid w:val="00F7029B"/>
    <w:rsid w:val="00F71592"/>
    <w:rsid w:val="00F7182B"/>
    <w:rsid w:val="00F726A7"/>
    <w:rsid w:val="00F7342B"/>
    <w:rsid w:val="00F73965"/>
    <w:rsid w:val="00F73E68"/>
    <w:rsid w:val="00F7457B"/>
    <w:rsid w:val="00F74D73"/>
    <w:rsid w:val="00F74E47"/>
    <w:rsid w:val="00F75521"/>
    <w:rsid w:val="00F76A58"/>
    <w:rsid w:val="00F76CEF"/>
    <w:rsid w:val="00F7740A"/>
    <w:rsid w:val="00F81095"/>
    <w:rsid w:val="00F81C82"/>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2481"/>
    <w:rsid w:val="00F92C8E"/>
    <w:rsid w:val="00F92CDD"/>
    <w:rsid w:val="00F932EF"/>
    <w:rsid w:val="00F936A9"/>
    <w:rsid w:val="00F936CA"/>
    <w:rsid w:val="00F93B26"/>
    <w:rsid w:val="00F948D7"/>
    <w:rsid w:val="00F954D1"/>
    <w:rsid w:val="00F95933"/>
    <w:rsid w:val="00F95D4F"/>
    <w:rsid w:val="00F96AAB"/>
    <w:rsid w:val="00F9748B"/>
    <w:rsid w:val="00F9774A"/>
    <w:rsid w:val="00F97B72"/>
    <w:rsid w:val="00F97E72"/>
    <w:rsid w:val="00FA0386"/>
    <w:rsid w:val="00FA077D"/>
    <w:rsid w:val="00FA09EF"/>
    <w:rsid w:val="00FA0D17"/>
    <w:rsid w:val="00FA0E35"/>
    <w:rsid w:val="00FA1A23"/>
    <w:rsid w:val="00FA2350"/>
    <w:rsid w:val="00FA2933"/>
    <w:rsid w:val="00FA2ED3"/>
    <w:rsid w:val="00FA39A0"/>
    <w:rsid w:val="00FA4036"/>
    <w:rsid w:val="00FA5362"/>
    <w:rsid w:val="00FA5A59"/>
    <w:rsid w:val="00FA62A7"/>
    <w:rsid w:val="00FB0958"/>
    <w:rsid w:val="00FB0E20"/>
    <w:rsid w:val="00FB1BF5"/>
    <w:rsid w:val="00FB2993"/>
    <w:rsid w:val="00FB2BB6"/>
    <w:rsid w:val="00FB3DC4"/>
    <w:rsid w:val="00FB4781"/>
    <w:rsid w:val="00FB6C17"/>
    <w:rsid w:val="00FB7735"/>
    <w:rsid w:val="00FC095D"/>
    <w:rsid w:val="00FC2106"/>
    <w:rsid w:val="00FC2963"/>
    <w:rsid w:val="00FC2C42"/>
    <w:rsid w:val="00FC3DBA"/>
    <w:rsid w:val="00FC4006"/>
    <w:rsid w:val="00FC404B"/>
    <w:rsid w:val="00FC40B1"/>
    <w:rsid w:val="00FC50B6"/>
    <w:rsid w:val="00FC52A1"/>
    <w:rsid w:val="00FC53EE"/>
    <w:rsid w:val="00FC5726"/>
    <w:rsid w:val="00FC576A"/>
    <w:rsid w:val="00FC5DED"/>
    <w:rsid w:val="00FC628D"/>
    <w:rsid w:val="00FC6E7D"/>
    <w:rsid w:val="00FC737D"/>
    <w:rsid w:val="00FD00E5"/>
    <w:rsid w:val="00FD1977"/>
    <w:rsid w:val="00FD1EA4"/>
    <w:rsid w:val="00FD2F24"/>
    <w:rsid w:val="00FD3330"/>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ACF"/>
    <w:rsid w:val="00FE2E04"/>
    <w:rsid w:val="00FE3A0C"/>
    <w:rsid w:val="00FE4229"/>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imes New Roman" w:hAnsi="Georgia"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footnote text" w:uiPriority="99" w:qFormat="1"/>
    <w:lsdException w:name="footer" w:uiPriority="99"/>
    <w:lsdException w:name="caption" w:qFormat="1"/>
    <w:lsdException w:name="endnote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No List"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semiHidden="0" w:uiPriority="37" w:unhideWhenUsed="0"/>
    <w:lsdException w:name="TOC Heading" w:uiPriority="39" w:qFormat="1"/>
  </w:latentStyles>
  <w:style w:type="paragraph" w:default="1" w:styleId="Normal">
    <w:name w:val="Normal"/>
    <w:qFormat/>
    <w:rsid w:val="00904DAE"/>
    <w:rPr>
      <w:rFonts w:ascii="Cambria" w:hAnsi="Cambria"/>
      <w:szCs w:val="22"/>
      <w14:numForm w14:val="oldStyle"/>
      <w14:numSpacing w14:val="proportional"/>
    </w:rPr>
  </w:style>
  <w:style w:type="paragraph" w:styleId="Heading1">
    <w:name w:val="heading 1"/>
    <w:basedOn w:val="Normal"/>
    <w:next w:val="Normal"/>
    <w:link w:val="Heading1Char"/>
    <w:qFormat/>
    <w:rsid w:val="00B74F5A"/>
    <w:pPr>
      <w:keepNext/>
      <w:spacing w:before="120" w:after="60"/>
      <w:jc w:val="center"/>
      <w:outlineLvl w:val="0"/>
    </w:pPr>
    <w:rPr>
      <w:b/>
      <w:bCs/>
      <w:noProof/>
      <w:kern w:val="32"/>
      <w:sz w:val="24"/>
    </w:rPr>
  </w:style>
  <w:style w:type="paragraph" w:styleId="Heading2">
    <w:name w:val="heading 2"/>
    <w:basedOn w:val="Normal"/>
    <w:next w:val="Normal"/>
    <w:link w:val="Heading2Char"/>
    <w:qFormat/>
    <w:rsid w:val="00B74F5A"/>
    <w:pPr>
      <w:keepNext/>
      <w:spacing w:before="120"/>
      <w:outlineLvl w:val="1"/>
    </w:pPr>
    <w:rPr>
      <w:b/>
      <w:noProof/>
      <w:sz w:val="24"/>
    </w:rPr>
  </w:style>
  <w:style w:type="paragraph" w:styleId="Heading3">
    <w:name w:val="heading 3"/>
    <w:basedOn w:val="Normal"/>
    <w:next w:val="Normal"/>
    <w:link w:val="Heading3Char"/>
    <w:qFormat/>
    <w:rsid w:val="00B74F5A"/>
    <w:pPr>
      <w:keepNext/>
      <w:spacing w:before="120"/>
      <w:outlineLvl w:val="2"/>
    </w:pPr>
    <w:rPr>
      <w:rFonts w:cs="Arial"/>
      <w:b/>
      <w:bCs/>
      <w:i/>
      <w:noProof/>
    </w:rPr>
  </w:style>
  <w:style w:type="paragraph" w:styleId="Heading4">
    <w:name w:val="heading 4"/>
    <w:basedOn w:val="Normal"/>
    <w:next w:val="Normal"/>
    <w:rsid w:val="00B74F5A"/>
    <w:pPr>
      <w:keepNext/>
      <w:spacing w:before="120"/>
      <w:outlineLvl w:val="3"/>
    </w:pPr>
    <w:rPr>
      <w:bCs/>
      <w:i/>
      <w:szCs w:val="28"/>
    </w:rPr>
  </w:style>
  <w:style w:type="paragraph" w:styleId="Heading5">
    <w:name w:val="heading 5"/>
    <w:basedOn w:val="Normal"/>
    <w:next w:val="Normal"/>
    <w:link w:val="Heading5Char"/>
    <w:semiHidden/>
    <w:unhideWhenUsed/>
    <w:qFormat/>
    <w:rsid w:val="00B74F5A"/>
    <w:pPr>
      <w:keepNext/>
      <w:keepLines/>
      <w:spacing w:before="200"/>
      <w:outlineLvl w:val="4"/>
    </w:pPr>
    <w:rPr>
      <w:rFonts w:asciiTheme="majorHAnsi" w:eastAsiaTheme="majorEastAsia" w:hAnsiTheme="majorHAnsi" w:cstheme="majorBidi"/>
      <w:noProof/>
      <w:color w:val="243F60" w:themeColor="accent1" w:themeShade="7F"/>
    </w:rPr>
  </w:style>
  <w:style w:type="paragraph" w:styleId="Heading6">
    <w:name w:val="heading 6"/>
    <w:basedOn w:val="Normal"/>
    <w:next w:val="Normal"/>
    <w:link w:val="Heading6Char"/>
    <w:semiHidden/>
    <w:unhideWhenUsed/>
    <w:qFormat/>
    <w:rsid w:val="00B74F5A"/>
    <w:pPr>
      <w:keepNext/>
      <w:keepLines/>
      <w:spacing w:before="200"/>
      <w:outlineLvl w:val="5"/>
    </w:pPr>
    <w:rPr>
      <w:rFonts w:asciiTheme="majorHAnsi" w:eastAsiaTheme="majorEastAsia" w:hAnsiTheme="majorHAnsi" w:cstheme="majorBidi"/>
      <w:i/>
      <w:iCs/>
      <w:noProof/>
      <w:color w:val="243F60" w:themeColor="accent1" w:themeShade="7F"/>
    </w:rPr>
  </w:style>
  <w:style w:type="paragraph" w:styleId="Heading7">
    <w:name w:val="heading 7"/>
    <w:basedOn w:val="Normal"/>
    <w:next w:val="Normal"/>
    <w:link w:val="Heading7Char"/>
    <w:semiHidden/>
    <w:unhideWhenUsed/>
    <w:qFormat/>
    <w:rsid w:val="00B74F5A"/>
    <w:pPr>
      <w:keepNext/>
      <w:keepLines/>
      <w:spacing w:before="200"/>
      <w:outlineLvl w:val="6"/>
    </w:pPr>
    <w:rPr>
      <w:rFonts w:asciiTheme="majorHAnsi" w:eastAsiaTheme="majorEastAsia" w:hAnsiTheme="majorHAnsi" w:cstheme="majorBidi"/>
      <w:i/>
      <w:iCs/>
      <w:noProof/>
      <w:color w:val="404040" w:themeColor="text1" w:themeTint="BF"/>
    </w:rPr>
  </w:style>
  <w:style w:type="paragraph" w:styleId="Heading9">
    <w:name w:val="heading 9"/>
    <w:basedOn w:val="Normal"/>
    <w:next w:val="Normal"/>
    <w:link w:val="Heading9Char"/>
    <w:semiHidden/>
    <w:unhideWhenUsed/>
    <w:qFormat/>
    <w:rsid w:val="00B74F5A"/>
    <w:pPr>
      <w:keepNext/>
      <w:keepLines/>
      <w:spacing w:before="200"/>
      <w:outlineLvl w:val="8"/>
    </w:pPr>
    <w:rPr>
      <w:rFonts w:asciiTheme="majorHAnsi" w:eastAsiaTheme="majorEastAsia" w:hAnsiTheme="majorHAnsi" w:cstheme="majorBidi"/>
      <w:i/>
      <w:iCs/>
      <w:noProof/>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B74F5A"/>
    <w:pPr>
      <w:ind w:left="425" w:hanging="425"/>
      <w:jc w:val="both"/>
    </w:pPr>
  </w:style>
  <w:style w:type="paragraph" w:customStyle="1" w:styleId="Text">
    <w:name w:val="Text"/>
    <w:basedOn w:val="Normal"/>
    <w:link w:val="TextChar"/>
    <w:qFormat/>
    <w:rsid w:val="000F782C"/>
    <w:pPr>
      <w:suppressAutoHyphens/>
      <w:kinsoku w:val="0"/>
      <w:spacing w:before="120"/>
      <w:ind w:firstLine="284"/>
      <w:jc w:val="both"/>
    </w:pPr>
    <w:rPr>
      <w:szCs w:val="20"/>
    </w:rPr>
  </w:style>
  <w:style w:type="paragraph" w:customStyle="1" w:styleId="BulletText">
    <w:name w:val="Bullet Text"/>
    <w:basedOn w:val="Text"/>
    <w:qFormat/>
    <w:rsid w:val="00895260"/>
    <w:pPr>
      <w:widowControl w:val="0"/>
      <w:ind w:left="284" w:hanging="284"/>
    </w:pPr>
    <w:rPr>
      <w:rFonts w:eastAsiaTheme="minorHAnsi"/>
    </w:rPr>
  </w:style>
  <w:style w:type="paragraph" w:customStyle="1" w:styleId="Bullettextcont">
    <w:name w:val="Bullet text cont"/>
    <w:basedOn w:val="BulletText"/>
    <w:qFormat/>
    <w:rsid w:val="00935684"/>
    <w:pPr>
      <w:spacing w:before="0"/>
    </w:pPr>
  </w:style>
  <w:style w:type="character" w:styleId="CommentReference">
    <w:name w:val="annotation reference"/>
    <w:rsid w:val="00B74F5A"/>
    <w:rPr>
      <w:sz w:val="16"/>
      <w:szCs w:val="16"/>
    </w:rPr>
  </w:style>
  <w:style w:type="paragraph" w:styleId="CommentText">
    <w:name w:val="annotation text"/>
    <w:basedOn w:val="Normal"/>
    <w:link w:val="CommentTextChar"/>
    <w:unhideWhenUsed/>
    <w:rsid w:val="00FE3A0C"/>
    <w:pPr>
      <w:widowControl w:val="0"/>
      <w:kinsoku w:val="0"/>
      <w:overflowPunct w:val="0"/>
      <w:textAlignment w:val="baseline"/>
    </w:pPr>
  </w:style>
  <w:style w:type="character" w:customStyle="1" w:styleId="CommentTextChar">
    <w:name w:val="Comment Text Char"/>
    <w:basedOn w:val="DefaultParagraphFont"/>
    <w:link w:val="CommentText"/>
    <w:rsid w:val="00FE3A0C"/>
    <w:rPr>
      <w:szCs w:val="22"/>
      <w14:numForm w14:val="oldStyle"/>
      <w14:numSpacing w14:val="proportional"/>
    </w:rPr>
  </w:style>
  <w:style w:type="paragraph" w:styleId="CommentSubject">
    <w:name w:val="annotation subject"/>
    <w:basedOn w:val="CommentText"/>
    <w:next w:val="CommentText"/>
    <w:link w:val="CommentSubjectChar"/>
    <w:rsid w:val="00B74F5A"/>
    <w:rPr>
      <w:b/>
      <w:bCs/>
    </w:rPr>
  </w:style>
  <w:style w:type="character" w:customStyle="1" w:styleId="CommentSubjectChar">
    <w:name w:val="Comment Subject Char"/>
    <w:link w:val="CommentSubject"/>
    <w:rsid w:val="00B74F5A"/>
    <w:rPr>
      <w:rFonts w:eastAsia="PMingLiU"/>
      <w:b/>
      <w:bCs/>
      <w:szCs w:val="22"/>
      <w14:numForm w14:val="oldStyle"/>
      <w14:numSpacing w14:val="proportional"/>
    </w:rPr>
  </w:style>
  <w:style w:type="paragraph" w:styleId="EndnoteText">
    <w:name w:val="endnote text"/>
    <w:basedOn w:val="Normal"/>
    <w:link w:val="EndnoteTextChar"/>
    <w:rsid w:val="001703D1"/>
    <w:pPr>
      <w:tabs>
        <w:tab w:val="left" w:pos="284"/>
      </w:tabs>
      <w:ind w:left="284" w:hanging="284"/>
      <w:jc w:val="both"/>
    </w:pPr>
    <w:rPr>
      <w:kern w:val="20"/>
      <w:sz w:val="18"/>
    </w:rPr>
  </w:style>
  <w:style w:type="character" w:customStyle="1" w:styleId="EndnoteTextChar">
    <w:name w:val="Endnote Text Char"/>
    <w:basedOn w:val="DefaultParagraphFont"/>
    <w:link w:val="EndnoteText"/>
    <w:rsid w:val="001703D1"/>
    <w:rPr>
      <w:rFonts w:ascii="Cambria" w:hAnsi="Cambria"/>
      <w:kern w:val="20"/>
      <w:sz w:val="18"/>
      <w:szCs w:val="22"/>
      <w14:numForm w14:val="oldStyle"/>
      <w14:numSpacing w14:val="proportional"/>
    </w:rPr>
  </w:style>
  <w:style w:type="paragraph" w:styleId="Footer">
    <w:name w:val="footer"/>
    <w:basedOn w:val="Normal"/>
    <w:link w:val="FooterChar"/>
    <w:uiPriority w:val="99"/>
    <w:rsid w:val="001C72D2"/>
    <w:pPr>
      <w:widowControl w:val="0"/>
      <w:tabs>
        <w:tab w:val="center" w:pos="4320"/>
        <w:tab w:val="right" w:pos="8640"/>
      </w:tabs>
      <w:kinsoku w:val="0"/>
      <w:overflowPunct w:val="0"/>
      <w:spacing w:before="40"/>
      <w:textAlignment w:val="baseline"/>
    </w:pPr>
    <w:rPr>
      <w:sz w:val="18"/>
      <w:szCs w:val="20"/>
    </w:rPr>
  </w:style>
  <w:style w:type="character" w:customStyle="1" w:styleId="FooterChar">
    <w:name w:val="Footer Char"/>
    <w:link w:val="Footer"/>
    <w:uiPriority w:val="99"/>
    <w:rsid w:val="001C72D2"/>
    <w:rPr>
      <w:rFonts w:ascii="Cambria" w:hAnsi="Cambria"/>
      <w:sz w:val="18"/>
      <w14:numForm w14:val="oldStyle"/>
      <w14:numSpacing w14:val="proportional"/>
    </w:rPr>
  </w:style>
  <w:style w:type="character" w:styleId="FootnoteReference">
    <w:name w:val="footnote reference"/>
    <w:rsid w:val="0032769D"/>
    <w:rPr>
      <w:rFonts w:cs="Times New Roman"/>
      <w:noProof w:val="0"/>
      <w:position w:val="2"/>
      <w:vertAlign w:val="superscript"/>
      <w:lang w:val="en-GB"/>
      <w14:numForm w14:val="lining"/>
      <w14:numSpacing w14:val="tabular"/>
    </w:rPr>
  </w:style>
  <w:style w:type="paragraph" w:styleId="FootnoteText">
    <w:name w:val="footnote text"/>
    <w:basedOn w:val="Normal"/>
    <w:link w:val="FootnoteTextChar"/>
    <w:uiPriority w:val="99"/>
    <w:rsid w:val="009F1CDA"/>
    <w:pPr>
      <w:tabs>
        <w:tab w:val="left" w:pos="284"/>
      </w:tabs>
      <w:ind w:left="284" w:hanging="284"/>
      <w:jc w:val="both"/>
    </w:pPr>
    <w:rPr>
      <w:rFonts w:eastAsiaTheme="minorHAnsi"/>
      <w:kern w:val="20"/>
      <w:sz w:val="18"/>
      <w:szCs w:val="20"/>
    </w:rPr>
  </w:style>
  <w:style w:type="character" w:customStyle="1" w:styleId="FootnoteTextChar">
    <w:name w:val="Footnote Text Char"/>
    <w:link w:val="FootnoteText"/>
    <w:uiPriority w:val="99"/>
    <w:rsid w:val="009F1CDA"/>
    <w:rPr>
      <w:rFonts w:ascii="Cambria" w:eastAsiaTheme="minorHAnsi" w:hAnsi="Cambria"/>
      <w:kern w:val="20"/>
      <w:sz w:val="18"/>
      <w14:numForm w14:val="oldStyle"/>
      <w14:numSpacing w14:val="proportional"/>
    </w:rPr>
  </w:style>
  <w:style w:type="paragraph" w:styleId="Header">
    <w:name w:val="header"/>
    <w:basedOn w:val="Normal"/>
    <w:link w:val="HeaderChar"/>
    <w:rsid w:val="001C7CB4"/>
    <w:pPr>
      <w:tabs>
        <w:tab w:val="center" w:pos="2702"/>
        <w:tab w:val="right" w:pos="5404"/>
      </w:tabs>
      <w:spacing w:after="120"/>
    </w:pPr>
    <w:rPr>
      <w:sz w:val="18"/>
      <w:szCs w:val="20"/>
    </w:rPr>
  </w:style>
  <w:style w:type="character" w:customStyle="1" w:styleId="HeaderChar">
    <w:name w:val="Header Char"/>
    <w:basedOn w:val="DefaultParagraphFont"/>
    <w:link w:val="Header"/>
    <w:rsid w:val="001C7CB4"/>
    <w:rPr>
      <w:rFonts w:ascii="Cambria" w:hAnsi="Cambria"/>
      <w:sz w:val="18"/>
      <w14:numForm w14:val="oldStyle"/>
      <w14:numSpacing w14:val="proportional"/>
    </w:rPr>
  </w:style>
  <w:style w:type="character" w:customStyle="1" w:styleId="Heading1Char">
    <w:name w:val="Heading 1 Char"/>
    <w:link w:val="Heading1"/>
    <w:rsid w:val="00B74F5A"/>
    <w:rPr>
      <w:rFonts w:eastAsia="PMingLiU"/>
      <w:b/>
      <w:bCs/>
      <w:noProof/>
      <w:kern w:val="32"/>
      <w:sz w:val="24"/>
      <w:szCs w:val="24"/>
      <w14:numForm w14:val="oldStyle"/>
      <w14:numSpacing w14:val="proportional"/>
    </w:rPr>
  </w:style>
  <w:style w:type="character" w:customStyle="1" w:styleId="Heading2Char">
    <w:name w:val="Heading 2 Char"/>
    <w:basedOn w:val="DefaultParagraphFont"/>
    <w:link w:val="Heading2"/>
    <w:rsid w:val="00B74F5A"/>
    <w:rPr>
      <w:rFonts w:eastAsia="PMingLiU"/>
      <w:b/>
      <w:noProof/>
      <w:sz w:val="24"/>
      <w:szCs w:val="24"/>
      <w14:numForm w14:val="oldStyle"/>
      <w14:numSpacing w14:val="proportional"/>
    </w:rPr>
  </w:style>
  <w:style w:type="character" w:customStyle="1" w:styleId="Heading3Char">
    <w:name w:val="Heading 3 Char"/>
    <w:link w:val="Heading3"/>
    <w:rsid w:val="00B74F5A"/>
    <w:rPr>
      <w:rFonts w:eastAsia="PMingLiU" w:cs="Arial"/>
      <w:b/>
      <w:bCs/>
      <w:i/>
      <w:noProof/>
      <w:szCs w:val="22"/>
      <w14:numForm w14:val="oldStyle"/>
      <w14:numSpacing w14:val="proportional"/>
    </w:rPr>
  </w:style>
  <w:style w:type="paragraph" w:customStyle="1" w:styleId="Hidden">
    <w:name w:val="Hidden"/>
    <w:basedOn w:val="Normal"/>
    <w:qFormat/>
    <w:rsid w:val="00B74F5A"/>
    <w:rPr>
      <w:vanish/>
      <w:color w:val="FF0000"/>
    </w:rPr>
  </w:style>
  <w:style w:type="paragraph" w:customStyle="1" w:styleId="Myhead">
    <w:name w:val="Myhead"/>
    <w:basedOn w:val="Normal"/>
    <w:rsid w:val="00895260"/>
    <w:pPr>
      <w:keepNext/>
      <w:keepLines/>
      <w:spacing w:before="120"/>
    </w:pPr>
    <w:rPr>
      <w:b/>
      <w:sz w:val="24"/>
      <w:szCs w:val="28"/>
      <w14:numForm w14:val="lining"/>
    </w:rPr>
  </w:style>
  <w:style w:type="paragraph" w:customStyle="1" w:styleId="Myheadc">
    <w:name w:val="Myheadc"/>
    <w:basedOn w:val="Normal"/>
    <w:rsid w:val="00895260"/>
    <w:pPr>
      <w:keepNext/>
      <w:keepLines/>
      <w:spacing w:before="120"/>
      <w:jc w:val="center"/>
    </w:pPr>
    <w:rPr>
      <w:b/>
      <w:sz w:val="28"/>
      <w:szCs w:val="32"/>
      <w14:numForm w14:val="lining"/>
    </w:rPr>
  </w:style>
  <w:style w:type="character" w:styleId="PlaceholderText">
    <w:name w:val="Placeholder Text"/>
    <w:uiPriority w:val="99"/>
    <w:semiHidden/>
    <w:rsid w:val="00B74F5A"/>
    <w:rPr>
      <w:color w:val="808080"/>
    </w:rPr>
  </w:style>
  <w:style w:type="paragraph" w:customStyle="1" w:styleId="Qref">
    <w:name w:val="Qref"/>
    <w:basedOn w:val="Normal"/>
    <w:rsid w:val="00B74F5A"/>
    <w:pPr>
      <w:jc w:val="right"/>
    </w:pPr>
  </w:style>
  <w:style w:type="paragraph" w:styleId="Quote">
    <w:name w:val="Quote"/>
    <w:basedOn w:val="Normal"/>
    <w:next w:val="Normal"/>
    <w:link w:val="QuoteChar"/>
    <w:qFormat/>
    <w:rsid w:val="000F782C"/>
    <w:pPr>
      <w:kinsoku w:val="0"/>
      <w:overflowPunct w:val="0"/>
      <w:spacing w:before="120"/>
      <w:ind w:left="567"/>
      <w:jc w:val="both"/>
      <w:textAlignment w:val="baseline"/>
    </w:pPr>
    <w:rPr>
      <w:rFonts w:cstheme="minorBidi"/>
      <w:iCs/>
      <w:szCs w:val="20"/>
    </w:rPr>
  </w:style>
  <w:style w:type="character" w:customStyle="1" w:styleId="QuoteChar">
    <w:name w:val="Quote Char"/>
    <w:link w:val="Quote"/>
    <w:rsid w:val="000F782C"/>
    <w:rPr>
      <w:rFonts w:ascii="Cambria" w:hAnsi="Cambria" w:cstheme="minorBidi"/>
      <w:iCs/>
      <w14:numForm w14:val="oldStyle"/>
      <w14:numSpacing w14:val="proportional"/>
    </w:rPr>
  </w:style>
  <w:style w:type="paragraph" w:customStyle="1" w:styleId="Quotects">
    <w:name w:val="Quotects"/>
    <w:basedOn w:val="Normal"/>
    <w:qFormat/>
    <w:rsid w:val="00557861"/>
    <w:pPr>
      <w:widowControl w:val="0"/>
      <w:kinsoku w:val="0"/>
      <w:overflowPunct w:val="0"/>
      <w:ind w:left="567"/>
      <w:jc w:val="both"/>
      <w:textAlignment w:val="baseline"/>
    </w:pPr>
    <w:rPr>
      <w:rFonts w:eastAsiaTheme="minorHAnsi"/>
      <w:szCs w:val="20"/>
    </w:rPr>
  </w:style>
  <w:style w:type="paragraph" w:customStyle="1" w:styleId="Ref">
    <w:name w:val="Ref"/>
    <w:basedOn w:val="Normal"/>
    <w:link w:val="RefChar"/>
    <w:rsid w:val="00B74F5A"/>
    <w:pPr>
      <w:tabs>
        <w:tab w:val="left" w:pos="3402"/>
      </w:tabs>
      <w:spacing w:before="120"/>
      <w:ind w:left="1134" w:hanging="1134"/>
      <w:jc w:val="both"/>
    </w:pPr>
  </w:style>
  <w:style w:type="character" w:customStyle="1" w:styleId="RefChar">
    <w:name w:val="Ref Char"/>
    <w:link w:val="Ref"/>
    <w:rsid w:val="00B74F5A"/>
    <w:rPr>
      <w:rFonts w:eastAsia="PMingLiU"/>
      <w:szCs w:val="22"/>
      <w14:numForm w14:val="oldStyle"/>
      <w14:numSpacing w14:val="proportional"/>
    </w:rPr>
  </w:style>
  <w:style w:type="paragraph" w:customStyle="1" w:styleId="Reference">
    <w:name w:val="Reference"/>
    <w:basedOn w:val="Text"/>
    <w:rsid w:val="000F3B02"/>
    <w:pPr>
      <w:tabs>
        <w:tab w:val="right" w:pos="7450"/>
      </w:tabs>
      <w:spacing w:before="60"/>
      <w:ind w:left="567" w:firstLine="0"/>
    </w:pPr>
    <w:rPr>
      <w:sz w:val="18"/>
      <w14:numForm w14:val="lining"/>
      <w14:numSpacing w14:val="tabular"/>
    </w:rPr>
  </w:style>
  <w:style w:type="table" w:styleId="TableGrid">
    <w:name w:val="Table Grid"/>
    <w:basedOn w:val="TableNormal"/>
    <w:uiPriority w:val="59"/>
    <w:rsid w:val="00B74F5A"/>
    <w:rPr>
      <w:lang w:val="en-US"/>
    </w:rPr>
    <w:tblPr>
      <w:tblCellMar>
        <w:left w:w="113" w:type="dxa"/>
        <w:right w:w="113" w:type="dxa"/>
      </w:tblCellMar>
    </w:tblPr>
  </w:style>
  <w:style w:type="paragraph" w:customStyle="1" w:styleId="Textcts">
    <w:name w:val="Textcts"/>
    <w:basedOn w:val="Text"/>
    <w:qFormat/>
    <w:rsid w:val="00B74F5A"/>
    <w:pPr>
      <w:spacing w:before="0"/>
      <w:ind w:firstLine="0"/>
    </w:pPr>
    <w:rPr>
      <w:kern w:val="20"/>
    </w:rPr>
  </w:style>
  <w:style w:type="paragraph" w:styleId="TOC1">
    <w:name w:val="toc 1"/>
    <w:basedOn w:val="Normal"/>
    <w:next w:val="Normal"/>
    <w:autoRedefine/>
    <w:uiPriority w:val="39"/>
    <w:unhideWhenUsed/>
    <w:rsid w:val="001845FC"/>
    <w:pPr>
      <w:tabs>
        <w:tab w:val="right" w:pos="284"/>
        <w:tab w:val="left" w:pos="425"/>
        <w:tab w:val="right" w:leader="dot" w:pos="6203"/>
        <w:tab w:val="right" w:pos="6594"/>
      </w:tabs>
      <w:spacing w:before="120"/>
    </w:pPr>
    <w:rPr>
      <w14:numSpacing w14:val="tabular"/>
    </w:rPr>
  </w:style>
  <w:style w:type="paragraph" w:styleId="TOC2">
    <w:name w:val="toc 2"/>
    <w:basedOn w:val="Normal"/>
    <w:next w:val="Normal"/>
    <w:autoRedefine/>
    <w:uiPriority w:val="39"/>
    <w:unhideWhenUsed/>
    <w:rsid w:val="001845FC"/>
    <w:pPr>
      <w:tabs>
        <w:tab w:val="right" w:pos="567"/>
        <w:tab w:val="left" w:pos="709"/>
        <w:tab w:val="right" w:leader="dot" w:pos="6203"/>
        <w:tab w:val="right" w:pos="6594"/>
      </w:tabs>
    </w:pPr>
    <w:rPr>
      <w14:numSpacing w14:val="tabular"/>
    </w:rPr>
  </w:style>
  <w:style w:type="paragraph" w:styleId="TOC3">
    <w:name w:val="toc 3"/>
    <w:basedOn w:val="Normal"/>
    <w:next w:val="Normal"/>
    <w:autoRedefine/>
    <w:uiPriority w:val="39"/>
    <w:rsid w:val="00EF396D"/>
    <w:pPr>
      <w:tabs>
        <w:tab w:val="decimal" w:pos="227"/>
        <w:tab w:val="left" w:pos="397"/>
        <w:tab w:val="right" w:leader="dot" w:pos="5749"/>
        <w:tab w:val="right" w:pos="6141"/>
      </w:tabs>
    </w:pPr>
    <w:rPr>
      <w14:numSpacing w14:val="tabular"/>
    </w:rPr>
  </w:style>
  <w:style w:type="paragraph" w:styleId="TOC4">
    <w:name w:val="toc 4"/>
    <w:basedOn w:val="Normal"/>
    <w:next w:val="Normal"/>
    <w:uiPriority w:val="39"/>
    <w:rsid w:val="00EF396D"/>
    <w:pPr>
      <w:tabs>
        <w:tab w:val="right" w:leader="dot" w:pos="5749"/>
        <w:tab w:val="right" w:pos="6141"/>
      </w:tabs>
      <w:ind w:left="680"/>
    </w:pPr>
    <w:rPr>
      <w14:numSpacing w14:val="tabular"/>
    </w:rPr>
  </w:style>
  <w:style w:type="character" w:styleId="EndnoteReference">
    <w:name w:val="endnote reference"/>
    <w:uiPriority w:val="99"/>
    <w:rsid w:val="00B74F5A"/>
    <w:rPr>
      <w:noProof w:val="0"/>
      <w:vertAlign w:val="superscript"/>
      <w:lang w:val="en-GB"/>
      <w14:numForm w14:val="oldStyle"/>
      <w14:numSpacing w14:val="proportional"/>
    </w:rPr>
  </w:style>
  <w:style w:type="paragraph" w:styleId="Caption">
    <w:name w:val="caption"/>
    <w:basedOn w:val="Normal"/>
    <w:next w:val="Normal"/>
    <w:unhideWhenUsed/>
    <w:rsid w:val="00895260"/>
    <w:pPr>
      <w:widowControl w:val="0"/>
      <w:kinsoku w:val="0"/>
      <w:overflowPunct w:val="0"/>
      <w:spacing w:before="120" w:after="120"/>
      <w:jc w:val="center"/>
      <w:textAlignment w:val="baseline"/>
    </w:pPr>
    <w:rPr>
      <w:rFonts w:eastAsiaTheme="minorHAnsi"/>
      <w:sz w:val="18"/>
      <w:szCs w:val="20"/>
    </w:rPr>
  </w:style>
  <w:style w:type="character" w:customStyle="1" w:styleId="Heading9Char">
    <w:name w:val="Heading 9 Char"/>
    <w:basedOn w:val="DefaultParagraphFont"/>
    <w:link w:val="Heading9"/>
    <w:semiHidden/>
    <w:rsid w:val="00B74F5A"/>
    <w:rPr>
      <w:rFonts w:asciiTheme="majorHAnsi" w:eastAsiaTheme="majorEastAsia" w:hAnsiTheme="majorHAnsi" w:cstheme="majorBidi"/>
      <w:i/>
      <w:iCs/>
      <w:noProof/>
      <w:color w:val="404040" w:themeColor="text1" w:themeTint="BF"/>
      <w:szCs w:val="22"/>
      <w14:numForm w14:val="oldStyle"/>
      <w14:numSpacing w14:val="proportional"/>
    </w:rPr>
  </w:style>
  <w:style w:type="character" w:customStyle="1" w:styleId="Heading6Char">
    <w:name w:val="Heading 6 Char"/>
    <w:basedOn w:val="DefaultParagraphFont"/>
    <w:link w:val="Heading6"/>
    <w:semiHidden/>
    <w:rsid w:val="00B74F5A"/>
    <w:rPr>
      <w:rFonts w:asciiTheme="majorHAnsi" w:eastAsiaTheme="majorEastAsia" w:hAnsiTheme="majorHAnsi" w:cstheme="majorBidi"/>
      <w:i/>
      <w:iCs/>
      <w:noProof/>
      <w:color w:val="243F60" w:themeColor="accent1" w:themeShade="7F"/>
      <w:szCs w:val="22"/>
      <w14:numForm w14:val="oldStyle"/>
      <w14:numSpacing w14:val="proportional"/>
    </w:rPr>
  </w:style>
  <w:style w:type="character" w:customStyle="1" w:styleId="Heading5Char">
    <w:name w:val="Heading 5 Char"/>
    <w:basedOn w:val="DefaultParagraphFont"/>
    <w:link w:val="Heading5"/>
    <w:semiHidden/>
    <w:rsid w:val="00B74F5A"/>
    <w:rPr>
      <w:rFonts w:asciiTheme="majorHAnsi" w:eastAsiaTheme="majorEastAsia" w:hAnsiTheme="majorHAnsi" w:cstheme="majorBidi"/>
      <w:noProof/>
      <w:color w:val="243F60" w:themeColor="accent1" w:themeShade="7F"/>
      <w:szCs w:val="22"/>
      <w14:numForm w14:val="oldStyle"/>
      <w14:numSpacing w14:val="proportional"/>
    </w:rPr>
  </w:style>
  <w:style w:type="character" w:customStyle="1" w:styleId="Heading7Char">
    <w:name w:val="Heading 7 Char"/>
    <w:basedOn w:val="DefaultParagraphFont"/>
    <w:link w:val="Heading7"/>
    <w:semiHidden/>
    <w:rsid w:val="00B74F5A"/>
    <w:rPr>
      <w:rFonts w:asciiTheme="majorHAnsi" w:eastAsiaTheme="majorEastAsia" w:hAnsiTheme="majorHAnsi" w:cstheme="majorBidi"/>
      <w:i/>
      <w:iCs/>
      <w:noProof/>
      <w:color w:val="404040" w:themeColor="text1" w:themeTint="BF"/>
      <w:szCs w:val="22"/>
      <w14:numForm w14:val="oldStyle"/>
      <w14:numSpacing w14:val="proportional"/>
    </w:rPr>
  </w:style>
  <w:style w:type="paragraph" w:customStyle="1" w:styleId="Bullet2">
    <w:name w:val="Bullet2"/>
    <w:basedOn w:val="BulletText"/>
    <w:link w:val="Bullet2Char"/>
    <w:qFormat/>
    <w:rsid w:val="00895260"/>
    <w:pPr>
      <w:ind w:left="568"/>
    </w:pPr>
    <w:rPr>
      <w:rFonts w:eastAsia="Times New Roman"/>
    </w:rPr>
  </w:style>
  <w:style w:type="character" w:customStyle="1" w:styleId="Bullet2Char">
    <w:name w:val="Bullet2 Char"/>
    <w:basedOn w:val="DefaultParagraphFont"/>
    <w:link w:val="Bullet2"/>
    <w:rsid w:val="00895260"/>
    <w:rPr>
      <w:rFonts w:ascii="Cambria" w:hAnsi="Cambria"/>
      <w:szCs w:val="22"/>
      <w14:numForm w14:val="oldStyle"/>
      <w14:numSpacing w14:val="proportional"/>
    </w:rPr>
  </w:style>
  <w:style w:type="paragraph" w:customStyle="1" w:styleId="Bullet2ct">
    <w:name w:val="Bullet2 ct"/>
    <w:basedOn w:val="BulletText"/>
    <w:link w:val="Bullet2ctChar"/>
    <w:qFormat/>
    <w:rsid w:val="00656733"/>
    <w:pPr>
      <w:spacing w:before="0"/>
      <w:ind w:left="568"/>
    </w:pPr>
    <w:rPr>
      <w:rFonts w:eastAsia="Times New Roman"/>
      <w14:numSpacing w14:val="default"/>
    </w:rPr>
  </w:style>
  <w:style w:type="character" w:customStyle="1" w:styleId="Bullet2ctChar">
    <w:name w:val="Bullet2 ct Char"/>
    <w:basedOn w:val="DefaultParagraphFont"/>
    <w:link w:val="Bullet2ct"/>
    <w:rsid w:val="00656733"/>
    <w:rPr>
      <w14:numForm w14:val="oldStyle"/>
    </w:rPr>
  </w:style>
  <w:style w:type="paragraph" w:customStyle="1" w:styleId="Translit">
    <w:name w:val="Translit"/>
    <w:basedOn w:val="Normal"/>
    <w:link w:val="TranslitChar"/>
    <w:qFormat/>
    <w:rsid w:val="00B74F5A"/>
    <w:pPr>
      <w:tabs>
        <w:tab w:val="left" w:pos="3260"/>
        <w:tab w:val="left" w:pos="6521"/>
      </w:tabs>
      <w:ind w:left="6521" w:hanging="6521"/>
    </w:pPr>
    <w:rPr>
      <w:sz w:val="18"/>
      <w:szCs w:val="18"/>
    </w:rPr>
  </w:style>
  <w:style w:type="character" w:customStyle="1" w:styleId="TranslitChar">
    <w:name w:val="Translit Char"/>
    <w:link w:val="Translit"/>
    <w:rsid w:val="00B74F5A"/>
    <w:rPr>
      <w:rFonts w:eastAsia="PMingLiU"/>
      <w:sz w:val="18"/>
      <w:szCs w:val="18"/>
      <w14:numForm w14:val="oldStyle"/>
      <w14:numSpacing w14:val="proportional"/>
    </w:rPr>
  </w:style>
  <w:style w:type="paragraph" w:customStyle="1" w:styleId="Poetry">
    <w:name w:val="Poetry"/>
    <w:basedOn w:val="Normal"/>
    <w:qFormat/>
    <w:rsid w:val="00B74F5A"/>
    <w:pPr>
      <w:keepNext/>
      <w:spacing w:before="120"/>
      <w:ind w:left="1418" w:hanging="567"/>
    </w:pPr>
    <w:rPr>
      <w:i/>
    </w:rPr>
  </w:style>
  <w:style w:type="paragraph" w:customStyle="1" w:styleId="Poetrycts">
    <w:name w:val="Poetrycts"/>
    <w:basedOn w:val="Poetry"/>
    <w:qFormat/>
    <w:rsid w:val="00B74F5A"/>
    <w:pPr>
      <w:keepNext w:val="0"/>
      <w:spacing w:before="0"/>
    </w:pPr>
  </w:style>
  <w:style w:type="paragraph" w:styleId="TOC5">
    <w:name w:val="toc 5"/>
    <w:basedOn w:val="Normal"/>
    <w:next w:val="Normal"/>
    <w:uiPriority w:val="39"/>
    <w:rsid w:val="00B74F5A"/>
    <w:pPr>
      <w:ind w:left="720"/>
    </w:pPr>
    <w:rPr>
      <w:rFonts w:asciiTheme="minorHAnsi" w:hAnsiTheme="minorHAnsi"/>
      <w14:numSpacing w14:val="tabular"/>
    </w:rPr>
  </w:style>
  <w:style w:type="paragraph" w:customStyle="1" w:styleId="EndnoteTextHead">
    <w:name w:val="Endnote Text Head"/>
    <w:basedOn w:val="EndnoteText"/>
    <w:link w:val="EndnoteTextHeadChar"/>
    <w:rsid w:val="00B74F5A"/>
    <w:pPr>
      <w:keepNext/>
      <w:spacing w:before="60" w:after="20"/>
    </w:pPr>
    <w:rPr>
      <w:b/>
      <w:bCs/>
    </w:rPr>
  </w:style>
  <w:style w:type="character" w:customStyle="1" w:styleId="EndnoteTextHeadChar">
    <w:name w:val="Endnote Text Head Char"/>
    <w:basedOn w:val="EndnoteTextChar"/>
    <w:link w:val="EndnoteTextHead"/>
    <w:rsid w:val="00B74F5A"/>
    <w:rPr>
      <w:rFonts w:ascii="Cambria" w:eastAsia="Times New Roman" w:hAnsi="Cambria"/>
      <w:b/>
      <w:bCs/>
      <w:kern w:val="20"/>
      <w:sz w:val="18"/>
      <w:szCs w:val="24"/>
      <w:lang w:val="en-US" w:eastAsia="en-IN"/>
      <w14:numForm w14:val="oldStyle"/>
      <w14:numSpacing w14:val="proportional"/>
    </w:rPr>
  </w:style>
  <w:style w:type="paragraph" w:customStyle="1" w:styleId="Textleftn">
    <w:name w:val="Text_leftn"/>
    <w:basedOn w:val="Normal"/>
    <w:link w:val="TextleftnChar"/>
    <w:rsid w:val="004976AC"/>
    <w:pPr>
      <w:tabs>
        <w:tab w:val="left" w:pos="284"/>
      </w:tabs>
      <w:spacing w:before="120"/>
      <w:ind w:left="-113" w:hanging="454"/>
      <w:jc w:val="both"/>
    </w:pPr>
  </w:style>
  <w:style w:type="character" w:customStyle="1" w:styleId="TextleftnChar">
    <w:name w:val="Text_leftn Char"/>
    <w:basedOn w:val="DefaultParagraphFont"/>
    <w:link w:val="Textleftn"/>
    <w:rsid w:val="004976AC"/>
    <w:rPr>
      <w:rFonts w:eastAsiaTheme="minorEastAsia"/>
      <w:szCs w:val="24"/>
      <w:lang w:val="en-US" w:eastAsia="en-AU"/>
      <w14:numForm w14:val="oldStyle"/>
      <w14:numSpacing w14:val="proportional"/>
    </w:rPr>
  </w:style>
  <w:style w:type="paragraph" w:customStyle="1" w:styleId="Textrightn">
    <w:name w:val="Text_rightn"/>
    <w:basedOn w:val="Textleftn"/>
    <w:link w:val="TextrightnChar"/>
    <w:qFormat/>
    <w:rsid w:val="00B74F5A"/>
    <w:pPr>
      <w:tabs>
        <w:tab w:val="right" w:pos="5812"/>
      </w:tabs>
      <w:suppressAutoHyphens/>
      <w:ind w:left="851"/>
    </w:pPr>
  </w:style>
  <w:style w:type="character" w:customStyle="1" w:styleId="TextrightnChar">
    <w:name w:val="Text_rightn Char"/>
    <w:basedOn w:val="TextleftnChar"/>
    <w:link w:val="Textrightn"/>
    <w:rsid w:val="00B74F5A"/>
    <w:rPr>
      <w:rFonts w:eastAsia="PMingLiU"/>
      <w:szCs w:val="22"/>
      <w:lang w:val="en-US" w:eastAsia="en-AU"/>
      <w14:numForm w14:val="oldStyle"/>
      <w14:numSpacing w14:val="proportional"/>
    </w:rPr>
  </w:style>
  <w:style w:type="character" w:customStyle="1" w:styleId="TextChar">
    <w:name w:val="Text Char"/>
    <w:basedOn w:val="DefaultParagraphFont"/>
    <w:link w:val="Text"/>
    <w:rsid w:val="000F782C"/>
    <w:rPr>
      <w:rFonts w:ascii="Cambria" w:hAnsi="Cambria"/>
      <w14:numForm w14:val="oldStyle"/>
      <w14:numSpacing w14:val="proportional"/>
    </w:rPr>
  </w:style>
  <w:style w:type="paragraph" w:customStyle="1" w:styleId="Rodwell">
    <w:name w:val="Rodwell"/>
    <w:basedOn w:val="Normal"/>
    <w:link w:val="RodwellChar"/>
    <w:qFormat/>
    <w:rsid w:val="00B74F5A"/>
    <w:pPr>
      <w:tabs>
        <w:tab w:val="left" w:pos="284"/>
      </w:tabs>
      <w:spacing w:before="120"/>
      <w:ind w:left="567" w:hanging="567"/>
      <w:jc w:val="both"/>
    </w:pPr>
    <w:rPr>
      <w:sz w:val="18"/>
    </w:rPr>
  </w:style>
  <w:style w:type="character" w:customStyle="1" w:styleId="RodwellChar">
    <w:name w:val="Rodwell Char"/>
    <w:basedOn w:val="DefaultParagraphFont"/>
    <w:link w:val="Rodwell"/>
    <w:rsid w:val="00B74F5A"/>
    <w:rPr>
      <w:rFonts w:eastAsia="PMingLiU"/>
      <w:sz w:val="18"/>
      <w:szCs w:val="22"/>
      <w14:numForm w14:val="oldStyle"/>
      <w14:numSpacing w14:val="proportional"/>
    </w:rPr>
  </w:style>
  <w:style w:type="paragraph" w:customStyle="1" w:styleId="Rodwellcts">
    <w:name w:val="Rodwellcts"/>
    <w:basedOn w:val="Rodwell"/>
    <w:link w:val="RodwellctsChar"/>
    <w:qFormat/>
    <w:rsid w:val="00B74F5A"/>
    <w:pPr>
      <w:spacing w:before="0"/>
    </w:pPr>
  </w:style>
  <w:style w:type="character" w:customStyle="1" w:styleId="RodwellctsChar">
    <w:name w:val="Rodwellcts Char"/>
    <w:basedOn w:val="RodwellChar"/>
    <w:link w:val="Rodwellcts"/>
    <w:rsid w:val="00B74F5A"/>
    <w:rPr>
      <w:rFonts w:eastAsia="PMingLiU"/>
      <w:sz w:val="18"/>
      <w:szCs w:val="22"/>
      <w14:numForm w14:val="oldStyle"/>
      <w14:numSpacing w14:val="proportional"/>
    </w:rPr>
  </w:style>
  <w:style w:type="paragraph" w:customStyle="1" w:styleId="Myhead3">
    <w:name w:val="Myhead3"/>
    <w:basedOn w:val="Normal"/>
    <w:rsid w:val="00895260"/>
    <w:pPr>
      <w:spacing w:before="120"/>
      <w:jc w:val="both"/>
    </w:pPr>
    <w:rPr>
      <w:b/>
      <w:sz w:val="22"/>
      <w:szCs w:val="24"/>
      <w14:numForm w14:val="lining"/>
    </w:rPr>
  </w:style>
  <w:style w:type="paragraph" w:styleId="TOC6">
    <w:name w:val="toc 6"/>
    <w:basedOn w:val="Normal"/>
    <w:next w:val="Normal"/>
    <w:autoRedefine/>
    <w:uiPriority w:val="39"/>
    <w:rsid w:val="00B74F5A"/>
    <w:pPr>
      <w:tabs>
        <w:tab w:val="left" w:leader="dot" w:pos="6980"/>
        <w:tab w:val="right" w:pos="7371"/>
      </w:tabs>
      <w:ind w:left="1418"/>
    </w:pPr>
    <w:rPr>
      <w14:numSpacing w14:val="tabular"/>
    </w:rPr>
  </w:style>
  <w:style w:type="paragraph" w:styleId="Bibliography">
    <w:name w:val="Bibliography"/>
    <w:basedOn w:val="Normal"/>
    <w:next w:val="Normal"/>
    <w:uiPriority w:val="37"/>
    <w:rsid w:val="00BC3E9D"/>
    <w:pPr>
      <w:widowControl w:val="0"/>
      <w:tabs>
        <w:tab w:val="left" w:pos="284"/>
        <w:tab w:val="left" w:pos="567"/>
      </w:tabs>
      <w:kinsoku w:val="0"/>
      <w:overflowPunct w:val="0"/>
      <w:ind w:left="680" w:hanging="680"/>
      <w:jc w:val="both"/>
      <w:textAlignment w:val="baseline"/>
    </w:pPr>
    <w:rPr>
      <w:rFonts w:eastAsiaTheme="minorHAnsi"/>
      <w:sz w:val="18"/>
      <w:szCs w:val="20"/>
    </w:rPr>
  </w:style>
  <w:style w:type="paragraph" w:customStyle="1" w:styleId="MyHead4">
    <w:name w:val="MyHead4"/>
    <w:basedOn w:val="Myhead3"/>
    <w:qFormat/>
    <w:rsid w:val="00895260"/>
    <w:rPr>
      <w:i/>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imes New Roman" w:hAnsi="Georgia"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footnote text" w:uiPriority="99" w:qFormat="1"/>
    <w:lsdException w:name="footer" w:uiPriority="99"/>
    <w:lsdException w:name="caption" w:qFormat="1"/>
    <w:lsdException w:name="endnote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No List"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semiHidden="0" w:uiPriority="37" w:unhideWhenUsed="0"/>
    <w:lsdException w:name="TOC Heading" w:uiPriority="39" w:qFormat="1"/>
  </w:latentStyles>
  <w:style w:type="paragraph" w:default="1" w:styleId="Normal">
    <w:name w:val="Normal"/>
    <w:qFormat/>
    <w:rsid w:val="00904DAE"/>
    <w:rPr>
      <w:rFonts w:ascii="Cambria" w:hAnsi="Cambria"/>
      <w:szCs w:val="22"/>
      <w14:numForm w14:val="oldStyle"/>
      <w14:numSpacing w14:val="proportional"/>
    </w:rPr>
  </w:style>
  <w:style w:type="paragraph" w:styleId="Heading1">
    <w:name w:val="heading 1"/>
    <w:basedOn w:val="Normal"/>
    <w:next w:val="Normal"/>
    <w:link w:val="Heading1Char"/>
    <w:qFormat/>
    <w:rsid w:val="00B74F5A"/>
    <w:pPr>
      <w:keepNext/>
      <w:spacing w:before="120" w:after="60"/>
      <w:jc w:val="center"/>
      <w:outlineLvl w:val="0"/>
    </w:pPr>
    <w:rPr>
      <w:b/>
      <w:bCs/>
      <w:noProof/>
      <w:kern w:val="32"/>
      <w:sz w:val="24"/>
    </w:rPr>
  </w:style>
  <w:style w:type="paragraph" w:styleId="Heading2">
    <w:name w:val="heading 2"/>
    <w:basedOn w:val="Normal"/>
    <w:next w:val="Normal"/>
    <w:link w:val="Heading2Char"/>
    <w:qFormat/>
    <w:rsid w:val="00B74F5A"/>
    <w:pPr>
      <w:keepNext/>
      <w:spacing w:before="120"/>
      <w:outlineLvl w:val="1"/>
    </w:pPr>
    <w:rPr>
      <w:b/>
      <w:noProof/>
      <w:sz w:val="24"/>
    </w:rPr>
  </w:style>
  <w:style w:type="paragraph" w:styleId="Heading3">
    <w:name w:val="heading 3"/>
    <w:basedOn w:val="Normal"/>
    <w:next w:val="Normal"/>
    <w:link w:val="Heading3Char"/>
    <w:qFormat/>
    <w:rsid w:val="00B74F5A"/>
    <w:pPr>
      <w:keepNext/>
      <w:spacing w:before="120"/>
      <w:outlineLvl w:val="2"/>
    </w:pPr>
    <w:rPr>
      <w:rFonts w:cs="Arial"/>
      <w:b/>
      <w:bCs/>
      <w:i/>
      <w:noProof/>
    </w:rPr>
  </w:style>
  <w:style w:type="paragraph" w:styleId="Heading4">
    <w:name w:val="heading 4"/>
    <w:basedOn w:val="Normal"/>
    <w:next w:val="Normal"/>
    <w:rsid w:val="00B74F5A"/>
    <w:pPr>
      <w:keepNext/>
      <w:spacing w:before="120"/>
      <w:outlineLvl w:val="3"/>
    </w:pPr>
    <w:rPr>
      <w:bCs/>
      <w:i/>
      <w:szCs w:val="28"/>
    </w:rPr>
  </w:style>
  <w:style w:type="paragraph" w:styleId="Heading5">
    <w:name w:val="heading 5"/>
    <w:basedOn w:val="Normal"/>
    <w:next w:val="Normal"/>
    <w:link w:val="Heading5Char"/>
    <w:semiHidden/>
    <w:unhideWhenUsed/>
    <w:qFormat/>
    <w:rsid w:val="00B74F5A"/>
    <w:pPr>
      <w:keepNext/>
      <w:keepLines/>
      <w:spacing w:before="200"/>
      <w:outlineLvl w:val="4"/>
    </w:pPr>
    <w:rPr>
      <w:rFonts w:asciiTheme="majorHAnsi" w:eastAsiaTheme="majorEastAsia" w:hAnsiTheme="majorHAnsi" w:cstheme="majorBidi"/>
      <w:noProof/>
      <w:color w:val="243F60" w:themeColor="accent1" w:themeShade="7F"/>
    </w:rPr>
  </w:style>
  <w:style w:type="paragraph" w:styleId="Heading6">
    <w:name w:val="heading 6"/>
    <w:basedOn w:val="Normal"/>
    <w:next w:val="Normal"/>
    <w:link w:val="Heading6Char"/>
    <w:semiHidden/>
    <w:unhideWhenUsed/>
    <w:qFormat/>
    <w:rsid w:val="00B74F5A"/>
    <w:pPr>
      <w:keepNext/>
      <w:keepLines/>
      <w:spacing w:before="200"/>
      <w:outlineLvl w:val="5"/>
    </w:pPr>
    <w:rPr>
      <w:rFonts w:asciiTheme="majorHAnsi" w:eastAsiaTheme="majorEastAsia" w:hAnsiTheme="majorHAnsi" w:cstheme="majorBidi"/>
      <w:i/>
      <w:iCs/>
      <w:noProof/>
      <w:color w:val="243F60" w:themeColor="accent1" w:themeShade="7F"/>
    </w:rPr>
  </w:style>
  <w:style w:type="paragraph" w:styleId="Heading7">
    <w:name w:val="heading 7"/>
    <w:basedOn w:val="Normal"/>
    <w:next w:val="Normal"/>
    <w:link w:val="Heading7Char"/>
    <w:semiHidden/>
    <w:unhideWhenUsed/>
    <w:qFormat/>
    <w:rsid w:val="00B74F5A"/>
    <w:pPr>
      <w:keepNext/>
      <w:keepLines/>
      <w:spacing w:before="200"/>
      <w:outlineLvl w:val="6"/>
    </w:pPr>
    <w:rPr>
      <w:rFonts w:asciiTheme="majorHAnsi" w:eastAsiaTheme="majorEastAsia" w:hAnsiTheme="majorHAnsi" w:cstheme="majorBidi"/>
      <w:i/>
      <w:iCs/>
      <w:noProof/>
      <w:color w:val="404040" w:themeColor="text1" w:themeTint="BF"/>
    </w:rPr>
  </w:style>
  <w:style w:type="paragraph" w:styleId="Heading9">
    <w:name w:val="heading 9"/>
    <w:basedOn w:val="Normal"/>
    <w:next w:val="Normal"/>
    <w:link w:val="Heading9Char"/>
    <w:semiHidden/>
    <w:unhideWhenUsed/>
    <w:qFormat/>
    <w:rsid w:val="00B74F5A"/>
    <w:pPr>
      <w:keepNext/>
      <w:keepLines/>
      <w:spacing w:before="200"/>
      <w:outlineLvl w:val="8"/>
    </w:pPr>
    <w:rPr>
      <w:rFonts w:asciiTheme="majorHAnsi" w:eastAsiaTheme="majorEastAsia" w:hAnsiTheme="majorHAnsi" w:cstheme="majorBidi"/>
      <w:i/>
      <w:iCs/>
      <w:noProof/>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B74F5A"/>
    <w:pPr>
      <w:ind w:left="425" w:hanging="425"/>
      <w:jc w:val="both"/>
    </w:pPr>
  </w:style>
  <w:style w:type="paragraph" w:customStyle="1" w:styleId="Text">
    <w:name w:val="Text"/>
    <w:basedOn w:val="Normal"/>
    <w:link w:val="TextChar"/>
    <w:qFormat/>
    <w:rsid w:val="000F782C"/>
    <w:pPr>
      <w:suppressAutoHyphens/>
      <w:kinsoku w:val="0"/>
      <w:spacing w:before="120"/>
      <w:ind w:firstLine="284"/>
      <w:jc w:val="both"/>
    </w:pPr>
    <w:rPr>
      <w:szCs w:val="20"/>
    </w:rPr>
  </w:style>
  <w:style w:type="paragraph" w:customStyle="1" w:styleId="BulletText">
    <w:name w:val="Bullet Text"/>
    <w:basedOn w:val="Text"/>
    <w:qFormat/>
    <w:rsid w:val="00895260"/>
    <w:pPr>
      <w:widowControl w:val="0"/>
      <w:ind w:left="284" w:hanging="284"/>
    </w:pPr>
    <w:rPr>
      <w:rFonts w:eastAsiaTheme="minorHAnsi"/>
    </w:rPr>
  </w:style>
  <w:style w:type="paragraph" w:customStyle="1" w:styleId="Bullettextcont">
    <w:name w:val="Bullet text cont"/>
    <w:basedOn w:val="BulletText"/>
    <w:qFormat/>
    <w:rsid w:val="00935684"/>
    <w:pPr>
      <w:spacing w:before="0"/>
    </w:pPr>
  </w:style>
  <w:style w:type="character" w:styleId="CommentReference">
    <w:name w:val="annotation reference"/>
    <w:rsid w:val="00B74F5A"/>
    <w:rPr>
      <w:sz w:val="16"/>
      <w:szCs w:val="16"/>
    </w:rPr>
  </w:style>
  <w:style w:type="paragraph" w:styleId="CommentText">
    <w:name w:val="annotation text"/>
    <w:basedOn w:val="Normal"/>
    <w:link w:val="CommentTextChar"/>
    <w:unhideWhenUsed/>
    <w:rsid w:val="00FE3A0C"/>
    <w:pPr>
      <w:widowControl w:val="0"/>
      <w:kinsoku w:val="0"/>
      <w:overflowPunct w:val="0"/>
      <w:textAlignment w:val="baseline"/>
    </w:pPr>
  </w:style>
  <w:style w:type="character" w:customStyle="1" w:styleId="CommentTextChar">
    <w:name w:val="Comment Text Char"/>
    <w:basedOn w:val="DefaultParagraphFont"/>
    <w:link w:val="CommentText"/>
    <w:rsid w:val="00FE3A0C"/>
    <w:rPr>
      <w:szCs w:val="22"/>
      <w14:numForm w14:val="oldStyle"/>
      <w14:numSpacing w14:val="proportional"/>
    </w:rPr>
  </w:style>
  <w:style w:type="paragraph" w:styleId="CommentSubject">
    <w:name w:val="annotation subject"/>
    <w:basedOn w:val="CommentText"/>
    <w:next w:val="CommentText"/>
    <w:link w:val="CommentSubjectChar"/>
    <w:rsid w:val="00B74F5A"/>
    <w:rPr>
      <w:b/>
      <w:bCs/>
    </w:rPr>
  </w:style>
  <w:style w:type="character" w:customStyle="1" w:styleId="CommentSubjectChar">
    <w:name w:val="Comment Subject Char"/>
    <w:link w:val="CommentSubject"/>
    <w:rsid w:val="00B74F5A"/>
    <w:rPr>
      <w:rFonts w:eastAsia="PMingLiU"/>
      <w:b/>
      <w:bCs/>
      <w:szCs w:val="22"/>
      <w14:numForm w14:val="oldStyle"/>
      <w14:numSpacing w14:val="proportional"/>
    </w:rPr>
  </w:style>
  <w:style w:type="paragraph" w:styleId="EndnoteText">
    <w:name w:val="endnote text"/>
    <w:basedOn w:val="Normal"/>
    <w:link w:val="EndnoteTextChar"/>
    <w:rsid w:val="001703D1"/>
    <w:pPr>
      <w:tabs>
        <w:tab w:val="left" w:pos="284"/>
      </w:tabs>
      <w:ind w:left="284" w:hanging="284"/>
      <w:jc w:val="both"/>
    </w:pPr>
    <w:rPr>
      <w:kern w:val="20"/>
      <w:sz w:val="18"/>
    </w:rPr>
  </w:style>
  <w:style w:type="character" w:customStyle="1" w:styleId="EndnoteTextChar">
    <w:name w:val="Endnote Text Char"/>
    <w:basedOn w:val="DefaultParagraphFont"/>
    <w:link w:val="EndnoteText"/>
    <w:rsid w:val="001703D1"/>
    <w:rPr>
      <w:rFonts w:ascii="Cambria" w:hAnsi="Cambria"/>
      <w:kern w:val="20"/>
      <w:sz w:val="18"/>
      <w:szCs w:val="22"/>
      <w14:numForm w14:val="oldStyle"/>
      <w14:numSpacing w14:val="proportional"/>
    </w:rPr>
  </w:style>
  <w:style w:type="paragraph" w:styleId="Footer">
    <w:name w:val="footer"/>
    <w:basedOn w:val="Normal"/>
    <w:link w:val="FooterChar"/>
    <w:uiPriority w:val="99"/>
    <w:rsid w:val="001C72D2"/>
    <w:pPr>
      <w:widowControl w:val="0"/>
      <w:tabs>
        <w:tab w:val="center" w:pos="4320"/>
        <w:tab w:val="right" w:pos="8640"/>
      </w:tabs>
      <w:kinsoku w:val="0"/>
      <w:overflowPunct w:val="0"/>
      <w:spacing w:before="40"/>
      <w:textAlignment w:val="baseline"/>
    </w:pPr>
    <w:rPr>
      <w:sz w:val="18"/>
      <w:szCs w:val="20"/>
    </w:rPr>
  </w:style>
  <w:style w:type="character" w:customStyle="1" w:styleId="FooterChar">
    <w:name w:val="Footer Char"/>
    <w:link w:val="Footer"/>
    <w:uiPriority w:val="99"/>
    <w:rsid w:val="001C72D2"/>
    <w:rPr>
      <w:rFonts w:ascii="Cambria" w:hAnsi="Cambria"/>
      <w:sz w:val="18"/>
      <w14:numForm w14:val="oldStyle"/>
      <w14:numSpacing w14:val="proportional"/>
    </w:rPr>
  </w:style>
  <w:style w:type="character" w:styleId="FootnoteReference">
    <w:name w:val="footnote reference"/>
    <w:rsid w:val="0032769D"/>
    <w:rPr>
      <w:rFonts w:cs="Times New Roman"/>
      <w:noProof w:val="0"/>
      <w:position w:val="2"/>
      <w:vertAlign w:val="superscript"/>
      <w:lang w:val="en-GB"/>
      <w14:numForm w14:val="lining"/>
      <w14:numSpacing w14:val="tabular"/>
    </w:rPr>
  </w:style>
  <w:style w:type="paragraph" w:styleId="FootnoteText">
    <w:name w:val="footnote text"/>
    <w:basedOn w:val="Normal"/>
    <w:link w:val="FootnoteTextChar"/>
    <w:uiPriority w:val="99"/>
    <w:rsid w:val="009F1CDA"/>
    <w:pPr>
      <w:tabs>
        <w:tab w:val="left" w:pos="284"/>
      </w:tabs>
      <w:ind w:left="284" w:hanging="284"/>
      <w:jc w:val="both"/>
    </w:pPr>
    <w:rPr>
      <w:rFonts w:eastAsiaTheme="minorHAnsi"/>
      <w:kern w:val="20"/>
      <w:sz w:val="18"/>
      <w:szCs w:val="20"/>
    </w:rPr>
  </w:style>
  <w:style w:type="character" w:customStyle="1" w:styleId="FootnoteTextChar">
    <w:name w:val="Footnote Text Char"/>
    <w:link w:val="FootnoteText"/>
    <w:uiPriority w:val="99"/>
    <w:rsid w:val="009F1CDA"/>
    <w:rPr>
      <w:rFonts w:ascii="Cambria" w:eastAsiaTheme="minorHAnsi" w:hAnsi="Cambria"/>
      <w:kern w:val="20"/>
      <w:sz w:val="18"/>
      <w14:numForm w14:val="oldStyle"/>
      <w14:numSpacing w14:val="proportional"/>
    </w:rPr>
  </w:style>
  <w:style w:type="paragraph" w:styleId="Header">
    <w:name w:val="header"/>
    <w:basedOn w:val="Normal"/>
    <w:link w:val="HeaderChar"/>
    <w:rsid w:val="001C7CB4"/>
    <w:pPr>
      <w:tabs>
        <w:tab w:val="center" w:pos="2702"/>
        <w:tab w:val="right" w:pos="5404"/>
      </w:tabs>
      <w:spacing w:after="120"/>
    </w:pPr>
    <w:rPr>
      <w:sz w:val="18"/>
      <w:szCs w:val="20"/>
    </w:rPr>
  </w:style>
  <w:style w:type="character" w:customStyle="1" w:styleId="HeaderChar">
    <w:name w:val="Header Char"/>
    <w:basedOn w:val="DefaultParagraphFont"/>
    <w:link w:val="Header"/>
    <w:rsid w:val="001C7CB4"/>
    <w:rPr>
      <w:rFonts w:ascii="Cambria" w:hAnsi="Cambria"/>
      <w:sz w:val="18"/>
      <w14:numForm w14:val="oldStyle"/>
      <w14:numSpacing w14:val="proportional"/>
    </w:rPr>
  </w:style>
  <w:style w:type="character" w:customStyle="1" w:styleId="Heading1Char">
    <w:name w:val="Heading 1 Char"/>
    <w:link w:val="Heading1"/>
    <w:rsid w:val="00B74F5A"/>
    <w:rPr>
      <w:rFonts w:eastAsia="PMingLiU"/>
      <w:b/>
      <w:bCs/>
      <w:noProof/>
      <w:kern w:val="32"/>
      <w:sz w:val="24"/>
      <w:szCs w:val="24"/>
      <w14:numForm w14:val="oldStyle"/>
      <w14:numSpacing w14:val="proportional"/>
    </w:rPr>
  </w:style>
  <w:style w:type="character" w:customStyle="1" w:styleId="Heading2Char">
    <w:name w:val="Heading 2 Char"/>
    <w:basedOn w:val="DefaultParagraphFont"/>
    <w:link w:val="Heading2"/>
    <w:rsid w:val="00B74F5A"/>
    <w:rPr>
      <w:rFonts w:eastAsia="PMingLiU"/>
      <w:b/>
      <w:noProof/>
      <w:sz w:val="24"/>
      <w:szCs w:val="24"/>
      <w14:numForm w14:val="oldStyle"/>
      <w14:numSpacing w14:val="proportional"/>
    </w:rPr>
  </w:style>
  <w:style w:type="character" w:customStyle="1" w:styleId="Heading3Char">
    <w:name w:val="Heading 3 Char"/>
    <w:link w:val="Heading3"/>
    <w:rsid w:val="00B74F5A"/>
    <w:rPr>
      <w:rFonts w:eastAsia="PMingLiU" w:cs="Arial"/>
      <w:b/>
      <w:bCs/>
      <w:i/>
      <w:noProof/>
      <w:szCs w:val="22"/>
      <w14:numForm w14:val="oldStyle"/>
      <w14:numSpacing w14:val="proportional"/>
    </w:rPr>
  </w:style>
  <w:style w:type="paragraph" w:customStyle="1" w:styleId="Hidden">
    <w:name w:val="Hidden"/>
    <w:basedOn w:val="Normal"/>
    <w:qFormat/>
    <w:rsid w:val="00B74F5A"/>
    <w:rPr>
      <w:vanish/>
      <w:color w:val="FF0000"/>
    </w:rPr>
  </w:style>
  <w:style w:type="paragraph" w:customStyle="1" w:styleId="Myhead">
    <w:name w:val="Myhead"/>
    <w:basedOn w:val="Normal"/>
    <w:rsid w:val="00895260"/>
    <w:pPr>
      <w:keepNext/>
      <w:keepLines/>
      <w:spacing w:before="120"/>
    </w:pPr>
    <w:rPr>
      <w:b/>
      <w:sz w:val="24"/>
      <w:szCs w:val="28"/>
      <w14:numForm w14:val="lining"/>
    </w:rPr>
  </w:style>
  <w:style w:type="paragraph" w:customStyle="1" w:styleId="Myheadc">
    <w:name w:val="Myheadc"/>
    <w:basedOn w:val="Normal"/>
    <w:rsid w:val="00895260"/>
    <w:pPr>
      <w:keepNext/>
      <w:keepLines/>
      <w:spacing w:before="120"/>
      <w:jc w:val="center"/>
    </w:pPr>
    <w:rPr>
      <w:b/>
      <w:sz w:val="28"/>
      <w:szCs w:val="32"/>
      <w14:numForm w14:val="lining"/>
    </w:rPr>
  </w:style>
  <w:style w:type="character" w:styleId="PlaceholderText">
    <w:name w:val="Placeholder Text"/>
    <w:uiPriority w:val="99"/>
    <w:semiHidden/>
    <w:rsid w:val="00B74F5A"/>
    <w:rPr>
      <w:color w:val="808080"/>
    </w:rPr>
  </w:style>
  <w:style w:type="paragraph" w:customStyle="1" w:styleId="Qref">
    <w:name w:val="Qref"/>
    <w:basedOn w:val="Normal"/>
    <w:rsid w:val="00B74F5A"/>
    <w:pPr>
      <w:jc w:val="right"/>
    </w:pPr>
  </w:style>
  <w:style w:type="paragraph" w:styleId="Quote">
    <w:name w:val="Quote"/>
    <w:basedOn w:val="Normal"/>
    <w:next w:val="Normal"/>
    <w:link w:val="QuoteChar"/>
    <w:qFormat/>
    <w:rsid w:val="000F782C"/>
    <w:pPr>
      <w:kinsoku w:val="0"/>
      <w:overflowPunct w:val="0"/>
      <w:spacing w:before="120"/>
      <w:ind w:left="567"/>
      <w:jc w:val="both"/>
      <w:textAlignment w:val="baseline"/>
    </w:pPr>
    <w:rPr>
      <w:rFonts w:cstheme="minorBidi"/>
      <w:iCs/>
      <w:szCs w:val="20"/>
    </w:rPr>
  </w:style>
  <w:style w:type="character" w:customStyle="1" w:styleId="QuoteChar">
    <w:name w:val="Quote Char"/>
    <w:link w:val="Quote"/>
    <w:rsid w:val="000F782C"/>
    <w:rPr>
      <w:rFonts w:ascii="Cambria" w:hAnsi="Cambria" w:cstheme="minorBidi"/>
      <w:iCs/>
      <w14:numForm w14:val="oldStyle"/>
      <w14:numSpacing w14:val="proportional"/>
    </w:rPr>
  </w:style>
  <w:style w:type="paragraph" w:customStyle="1" w:styleId="Quotects">
    <w:name w:val="Quotects"/>
    <w:basedOn w:val="Normal"/>
    <w:qFormat/>
    <w:rsid w:val="00557861"/>
    <w:pPr>
      <w:widowControl w:val="0"/>
      <w:kinsoku w:val="0"/>
      <w:overflowPunct w:val="0"/>
      <w:ind w:left="567"/>
      <w:jc w:val="both"/>
      <w:textAlignment w:val="baseline"/>
    </w:pPr>
    <w:rPr>
      <w:rFonts w:eastAsiaTheme="minorHAnsi"/>
      <w:szCs w:val="20"/>
    </w:rPr>
  </w:style>
  <w:style w:type="paragraph" w:customStyle="1" w:styleId="Ref">
    <w:name w:val="Ref"/>
    <w:basedOn w:val="Normal"/>
    <w:link w:val="RefChar"/>
    <w:rsid w:val="00B74F5A"/>
    <w:pPr>
      <w:tabs>
        <w:tab w:val="left" w:pos="3402"/>
      </w:tabs>
      <w:spacing w:before="120"/>
      <w:ind w:left="1134" w:hanging="1134"/>
      <w:jc w:val="both"/>
    </w:pPr>
  </w:style>
  <w:style w:type="character" w:customStyle="1" w:styleId="RefChar">
    <w:name w:val="Ref Char"/>
    <w:link w:val="Ref"/>
    <w:rsid w:val="00B74F5A"/>
    <w:rPr>
      <w:rFonts w:eastAsia="PMingLiU"/>
      <w:szCs w:val="22"/>
      <w14:numForm w14:val="oldStyle"/>
      <w14:numSpacing w14:val="proportional"/>
    </w:rPr>
  </w:style>
  <w:style w:type="paragraph" w:customStyle="1" w:styleId="Reference">
    <w:name w:val="Reference"/>
    <w:basedOn w:val="Text"/>
    <w:rsid w:val="000F3B02"/>
    <w:pPr>
      <w:tabs>
        <w:tab w:val="right" w:pos="7450"/>
      </w:tabs>
      <w:spacing w:before="60"/>
      <w:ind w:left="567" w:firstLine="0"/>
    </w:pPr>
    <w:rPr>
      <w:sz w:val="18"/>
      <w14:numForm w14:val="lining"/>
      <w14:numSpacing w14:val="tabular"/>
    </w:rPr>
  </w:style>
  <w:style w:type="table" w:styleId="TableGrid">
    <w:name w:val="Table Grid"/>
    <w:basedOn w:val="TableNormal"/>
    <w:uiPriority w:val="59"/>
    <w:rsid w:val="00B74F5A"/>
    <w:rPr>
      <w:lang w:val="en-US"/>
    </w:rPr>
    <w:tblPr>
      <w:tblCellMar>
        <w:left w:w="113" w:type="dxa"/>
        <w:right w:w="113" w:type="dxa"/>
      </w:tblCellMar>
    </w:tblPr>
  </w:style>
  <w:style w:type="paragraph" w:customStyle="1" w:styleId="Textcts">
    <w:name w:val="Textcts"/>
    <w:basedOn w:val="Text"/>
    <w:qFormat/>
    <w:rsid w:val="00B74F5A"/>
    <w:pPr>
      <w:spacing w:before="0"/>
      <w:ind w:firstLine="0"/>
    </w:pPr>
    <w:rPr>
      <w:kern w:val="20"/>
    </w:rPr>
  </w:style>
  <w:style w:type="paragraph" w:styleId="TOC1">
    <w:name w:val="toc 1"/>
    <w:basedOn w:val="Normal"/>
    <w:next w:val="Normal"/>
    <w:autoRedefine/>
    <w:uiPriority w:val="39"/>
    <w:unhideWhenUsed/>
    <w:rsid w:val="001845FC"/>
    <w:pPr>
      <w:tabs>
        <w:tab w:val="right" w:pos="284"/>
        <w:tab w:val="left" w:pos="425"/>
        <w:tab w:val="right" w:leader="dot" w:pos="6203"/>
        <w:tab w:val="right" w:pos="6594"/>
      </w:tabs>
      <w:spacing w:before="120"/>
    </w:pPr>
    <w:rPr>
      <w14:numSpacing w14:val="tabular"/>
    </w:rPr>
  </w:style>
  <w:style w:type="paragraph" w:styleId="TOC2">
    <w:name w:val="toc 2"/>
    <w:basedOn w:val="Normal"/>
    <w:next w:val="Normal"/>
    <w:autoRedefine/>
    <w:uiPriority w:val="39"/>
    <w:unhideWhenUsed/>
    <w:rsid w:val="001845FC"/>
    <w:pPr>
      <w:tabs>
        <w:tab w:val="right" w:pos="567"/>
        <w:tab w:val="left" w:pos="709"/>
        <w:tab w:val="right" w:leader="dot" w:pos="6203"/>
        <w:tab w:val="right" w:pos="6594"/>
      </w:tabs>
    </w:pPr>
    <w:rPr>
      <w14:numSpacing w14:val="tabular"/>
    </w:rPr>
  </w:style>
  <w:style w:type="paragraph" w:styleId="TOC3">
    <w:name w:val="toc 3"/>
    <w:basedOn w:val="Normal"/>
    <w:next w:val="Normal"/>
    <w:autoRedefine/>
    <w:uiPriority w:val="39"/>
    <w:rsid w:val="00EF396D"/>
    <w:pPr>
      <w:tabs>
        <w:tab w:val="decimal" w:pos="227"/>
        <w:tab w:val="left" w:pos="397"/>
        <w:tab w:val="right" w:leader="dot" w:pos="5749"/>
        <w:tab w:val="right" w:pos="6141"/>
      </w:tabs>
    </w:pPr>
    <w:rPr>
      <w14:numSpacing w14:val="tabular"/>
    </w:rPr>
  </w:style>
  <w:style w:type="paragraph" w:styleId="TOC4">
    <w:name w:val="toc 4"/>
    <w:basedOn w:val="Normal"/>
    <w:next w:val="Normal"/>
    <w:uiPriority w:val="39"/>
    <w:rsid w:val="00EF396D"/>
    <w:pPr>
      <w:tabs>
        <w:tab w:val="right" w:leader="dot" w:pos="5749"/>
        <w:tab w:val="right" w:pos="6141"/>
      </w:tabs>
      <w:ind w:left="680"/>
    </w:pPr>
    <w:rPr>
      <w14:numSpacing w14:val="tabular"/>
    </w:rPr>
  </w:style>
  <w:style w:type="character" w:styleId="EndnoteReference">
    <w:name w:val="endnote reference"/>
    <w:uiPriority w:val="99"/>
    <w:rsid w:val="00B74F5A"/>
    <w:rPr>
      <w:noProof w:val="0"/>
      <w:vertAlign w:val="superscript"/>
      <w:lang w:val="en-GB"/>
      <w14:numForm w14:val="oldStyle"/>
      <w14:numSpacing w14:val="proportional"/>
    </w:rPr>
  </w:style>
  <w:style w:type="paragraph" w:styleId="Caption">
    <w:name w:val="caption"/>
    <w:basedOn w:val="Normal"/>
    <w:next w:val="Normal"/>
    <w:unhideWhenUsed/>
    <w:rsid w:val="00895260"/>
    <w:pPr>
      <w:widowControl w:val="0"/>
      <w:kinsoku w:val="0"/>
      <w:overflowPunct w:val="0"/>
      <w:spacing w:before="120" w:after="120"/>
      <w:jc w:val="center"/>
      <w:textAlignment w:val="baseline"/>
    </w:pPr>
    <w:rPr>
      <w:rFonts w:eastAsiaTheme="minorHAnsi"/>
      <w:sz w:val="18"/>
      <w:szCs w:val="20"/>
    </w:rPr>
  </w:style>
  <w:style w:type="character" w:customStyle="1" w:styleId="Heading9Char">
    <w:name w:val="Heading 9 Char"/>
    <w:basedOn w:val="DefaultParagraphFont"/>
    <w:link w:val="Heading9"/>
    <w:semiHidden/>
    <w:rsid w:val="00B74F5A"/>
    <w:rPr>
      <w:rFonts w:asciiTheme="majorHAnsi" w:eastAsiaTheme="majorEastAsia" w:hAnsiTheme="majorHAnsi" w:cstheme="majorBidi"/>
      <w:i/>
      <w:iCs/>
      <w:noProof/>
      <w:color w:val="404040" w:themeColor="text1" w:themeTint="BF"/>
      <w:szCs w:val="22"/>
      <w14:numForm w14:val="oldStyle"/>
      <w14:numSpacing w14:val="proportional"/>
    </w:rPr>
  </w:style>
  <w:style w:type="character" w:customStyle="1" w:styleId="Heading6Char">
    <w:name w:val="Heading 6 Char"/>
    <w:basedOn w:val="DefaultParagraphFont"/>
    <w:link w:val="Heading6"/>
    <w:semiHidden/>
    <w:rsid w:val="00B74F5A"/>
    <w:rPr>
      <w:rFonts w:asciiTheme="majorHAnsi" w:eastAsiaTheme="majorEastAsia" w:hAnsiTheme="majorHAnsi" w:cstheme="majorBidi"/>
      <w:i/>
      <w:iCs/>
      <w:noProof/>
      <w:color w:val="243F60" w:themeColor="accent1" w:themeShade="7F"/>
      <w:szCs w:val="22"/>
      <w14:numForm w14:val="oldStyle"/>
      <w14:numSpacing w14:val="proportional"/>
    </w:rPr>
  </w:style>
  <w:style w:type="character" w:customStyle="1" w:styleId="Heading5Char">
    <w:name w:val="Heading 5 Char"/>
    <w:basedOn w:val="DefaultParagraphFont"/>
    <w:link w:val="Heading5"/>
    <w:semiHidden/>
    <w:rsid w:val="00B74F5A"/>
    <w:rPr>
      <w:rFonts w:asciiTheme="majorHAnsi" w:eastAsiaTheme="majorEastAsia" w:hAnsiTheme="majorHAnsi" w:cstheme="majorBidi"/>
      <w:noProof/>
      <w:color w:val="243F60" w:themeColor="accent1" w:themeShade="7F"/>
      <w:szCs w:val="22"/>
      <w14:numForm w14:val="oldStyle"/>
      <w14:numSpacing w14:val="proportional"/>
    </w:rPr>
  </w:style>
  <w:style w:type="character" w:customStyle="1" w:styleId="Heading7Char">
    <w:name w:val="Heading 7 Char"/>
    <w:basedOn w:val="DefaultParagraphFont"/>
    <w:link w:val="Heading7"/>
    <w:semiHidden/>
    <w:rsid w:val="00B74F5A"/>
    <w:rPr>
      <w:rFonts w:asciiTheme="majorHAnsi" w:eastAsiaTheme="majorEastAsia" w:hAnsiTheme="majorHAnsi" w:cstheme="majorBidi"/>
      <w:i/>
      <w:iCs/>
      <w:noProof/>
      <w:color w:val="404040" w:themeColor="text1" w:themeTint="BF"/>
      <w:szCs w:val="22"/>
      <w14:numForm w14:val="oldStyle"/>
      <w14:numSpacing w14:val="proportional"/>
    </w:rPr>
  </w:style>
  <w:style w:type="paragraph" w:customStyle="1" w:styleId="Bullet2">
    <w:name w:val="Bullet2"/>
    <w:basedOn w:val="BulletText"/>
    <w:link w:val="Bullet2Char"/>
    <w:qFormat/>
    <w:rsid w:val="00895260"/>
    <w:pPr>
      <w:ind w:left="568"/>
    </w:pPr>
    <w:rPr>
      <w:rFonts w:eastAsia="Times New Roman"/>
    </w:rPr>
  </w:style>
  <w:style w:type="character" w:customStyle="1" w:styleId="Bullet2Char">
    <w:name w:val="Bullet2 Char"/>
    <w:basedOn w:val="DefaultParagraphFont"/>
    <w:link w:val="Bullet2"/>
    <w:rsid w:val="00895260"/>
    <w:rPr>
      <w:rFonts w:ascii="Cambria" w:hAnsi="Cambria"/>
      <w:szCs w:val="22"/>
      <w14:numForm w14:val="oldStyle"/>
      <w14:numSpacing w14:val="proportional"/>
    </w:rPr>
  </w:style>
  <w:style w:type="paragraph" w:customStyle="1" w:styleId="Bullet2ct">
    <w:name w:val="Bullet2 ct"/>
    <w:basedOn w:val="BulletText"/>
    <w:link w:val="Bullet2ctChar"/>
    <w:qFormat/>
    <w:rsid w:val="00656733"/>
    <w:pPr>
      <w:spacing w:before="0"/>
      <w:ind w:left="568"/>
    </w:pPr>
    <w:rPr>
      <w:rFonts w:eastAsia="Times New Roman"/>
      <w14:numSpacing w14:val="default"/>
    </w:rPr>
  </w:style>
  <w:style w:type="character" w:customStyle="1" w:styleId="Bullet2ctChar">
    <w:name w:val="Bullet2 ct Char"/>
    <w:basedOn w:val="DefaultParagraphFont"/>
    <w:link w:val="Bullet2ct"/>
    <w:rsid w:val="00656733"/>
    <w:rPr>
      <w14:numForm w14:val="oldStyle"/>
    </w:rPr>
  </w:style>
  <w:style w:type="paragraph" w:customStyle="1" w:styleId="Translit">
    <w:name w:val="Translit"/>
    <w:basedOn w:val="Normal"/>
    <w:link w:val="TranslitChar"/>
    <w:qFormat/>
    <w:rsid w:val="00B74F5A"/>
    <w:pPr>
      <w:tabs>
        <w:tab w:val="left" w:pos="3260"/>
        <w:tab w:val="left" w:pos="6521"/>
      </w:tabs>
      <w:ind w:left="6521" w:hanging="6521"/>
    </w:pPr>
    <w:rPr>
      <w:sz w:val="18"/>
      <w:szCs w:val="18"/>
    </w:rPr>
  </w:style>
  <w:style w:type="character" w:customStyle="1" w:styleId="TranslitChar">
    <w:name w:val="Translit Char"/>
    <w:link w:val="Translit"/>
    <w:rsid w:val="00B74F5A"/>
    <w:rPr>
      <w:rFonts w:eastAsia="PMingLiU"/>
      <w:sz w:val="18"/>
      <w:szCs w:val="18"/>
      <w14:numForm w14:val="oldStyle"/>
      <w14:numSpacing w14:val="proportional"/>
    </w:rPr>
  </w:style>
  <w:style w:type="paragraph" w:customStyle="1" w:styleId="Poetry">
    <w:name w:val="Poetry"/>
    <w:basedOn w:val="Normal"/>
    <w:qFormat/>
    <w:rsid w:val="00B74F5A"/>
    <w:pPr>
      <w:keepNext/>
      <w:spacing w:before="120"/>
      <w:ind w:left="1418" w:hanging="567"/>
    </w:pPr>
    <w:rPr>
      <w:i/>
    </w:rPr>
  </w:style>
  <w:style w:type="paragraph" w:customStyle="1" w:styleId="Poetrycts">
    <w:name w:val="Poetrycts"/>
    <w:basedOn w:val="Poetry"/>
    <w:qFormat/>
    <w:rsid w:val="00B74F5A"/>
    <w:pPr>
      <w:keepNext w:val="0"/>
      <w:spacing w:before="0"/>
    </w:pPr>
  </w:style>
  <w:style w:type="paragraph" w:styleId="TOC5">
    <w:name w:val="toc 5"/>
    <w:basedOn w:val="Normal"/>
    <w:next w:val="Normal"/>
    <w:uiPriority w:val="39"/>
    <w:rsid w:val="00B74F5A"/>
    <w:pPr>
      <w:ind w:left="720"/>
    </w:pPr>
    <w:rPr>
      <w:rFonts w:asciiTheme="minorHAnsi" w:hAnsiTheme="minorHAnsi"/>
      <w14:numSpacing w14:val="tabular"/>
    </w:rPr>
  </w:style>
  <w:style w:type="paragraph" w:customStyle="1" w:styleId="EndnoteTextHead">
    <w:name w:val="Endnote Text Head"/>
    <w:basedOn w:val="EndnoteText"/>
    <w:link w:val="EndnoteTextHeadChar"/>
    <w:rsid w:val="00B74F5A"/>
    <w:pPr>
      <w:keepNext/>
      <w:spacing w:before="60" w:after="20"/>
    </w:pPr>
    <w:rPr>
      <w:b/>
      <w:bCs/>
    </w:rPr>
  </w:style>
  <w:style w:type="character" w:customStyle="1" w:styleId="EndnoteTextHeadChar">
    <w:name w:val="Endnote Text Head Char"/>
    <w:basedOn w:val="EndnoteTextChar"/>
    <w:link w:val="EndnoteTextHead"/>
    <w:rsid w:val="00B74F5A"/>
    <w:rPr>
      <w:rFonts w:ascii="Cambria" w:eastAsia="Times New Roman" w:hAnsi="Cambria"/>
      <w:b/>
      <w:bCs/>
      <w:kern w:val="20"/>
      <w:sz w:val="18"/>
      <w:szCs w:val="24"/>
      <w:lang w:val="en-US" w:eastAsia="en-IN"/>
      <w14:numForm w14:val="oldStyle"/>
      <w14:numSpacing w14:val="proportional"/>
    </w:rPr>
  </w:style>
  <w:style w:type="paragraph" w:customStyle="1" w:styleId="Textleftn">
    <w:name w:val="Text_leftn"/>
    <w:basedOn w:val="Normal"/>
    <w:link w:val="TextleftnChar"/>
    <w:rsid w:val="004976AC"/>
    <w:pPr>
      <w:tabs>
        <w:tab w:val="left" w:pos="284"/>
      </w:tabs>
      <w:spacing w:before="120"/>
      <w:ind w:left="-113" w:hanging="454"/>
      <w:jc w:val="both"/>
    </w:pPr>
  </w:style>
  <w:style w:type="character" w:customStyle="1" w:styleId="TextleftnChar">
    <w:name w:val="Text_leftn Char"/>
    <w:basedOn w:val="DefaultParagraphFont"/>
    <w:link w:val="Textleftn"/>
    <w:rsid w:val="004976AC"/>
    <w:rPr>
      <w:rFonts w:eastAsiaTheme="minorEastAsia"/>
      <w:szCs w:val="24"/>
      <w:lang w:val="en-US" w:eastAsia="en-AU"/>
      <w14:numForm w14:val="oldStyle"/>
      <w14:numSpacing w14:val="proportional"/>
    </w:rPr>
  </w:style>
  <w:style w:type="paragraph" w:customStyle="1" w:styleId="Textrightn">
    <w:name w:val="Text_rightn"/>
    <w:basedOn w:val="Textleftn"/>
    <w:link w:val="TextrightnChar"/>
    <w:qFormat/>
    <w:rsid w:val="00B74F5A"/>
    <w:pPr>
      <w:tabs>
        <w:tab w:val="right" w:pos="5812"/>
      </w:tabs>
      <w:suppressAutoHyphens/>
      <w:ind w:left="851"/>
    </w:pPr>
  </w:style>
  <w:style w:type="character" w:customStyle="1" w:styleId="TextrightnChar">
    <w:name w:val="Text_rightn Char"/>
    <w:basedOn w:val="TextleftnChar"/>
    <w:link w:val="Textrightn"/>
    <w:rsid w:val="00B74F5A"/>
    <w:rPr>
      <w:rFonts w:eastAsia="PMingLiU"/>
      <w:szCs w:val="22"/>
      <w:lang w:val="en-US" w:eastAsia="en-AU"/>
      <w14:numForm w14:val="oldStyle"/>
      <w14:numSpacing w14:val="proportional"/>
    </w:rPr>
  </w:style>
  <w:style w:type="character" w:customStyle="1" w:styleId="TextChar">
    <w:name w:val="Text Char"/>
    <w:basedOn w:val="DefaultParagraphFont"/>
    <w:link w:val="Text"/>
    <w:rsid w:val="000F782C"/>
    <w:rPr>
      <w:rFonts w:ascii="Cambria" w:hAnsi="Cambria"/>
      <w14:numForm w14:val="oldStyle"/>
      <w14:numSpacing w14:val="proportional"/>
    </w:rPr>
  </w:style>
  <w:style w:type="paragraph" w:customStyle="1" w:styleId="Rodwell">
    <w:name w:val="Rodwell"/>
    <w:basedOn w:val="Normal"/>
    <w:link w:val="RodwellChar"/>
    <w:qFormat/>
    <w:rsid w:val="00B74F5A"/>
    <w:pPr>
      <w:tabs>
        <w:tab w:val="left" w:pos="284"/>
      </w:tabs>
      <w:spacing w:before="120"/>
      <w:ind w:left="567" w:hanging="567"/>
      <w:jc w:val="both"/>
    </w:pPr>
    <w:rPr>
      <w:sz w:val="18"/>
    </w:rPr>
  </w:style>
  <w:style w:type="character" w:customStyle="1" w:styleId="RodwellChar">
    <w:name w:val="Rodwell Char"/>
    <w:basedOn w:val="DefaultParagraphFont"/>
    <w:link w:val="Rodwell"/>
    <w:rsid w:val="00B74F5A"/>
    <w:rPr>
      <w:rFonts w:eastAsia="PMingLiU"/>
      <w:sz w:val="18"/>
      <w:szCs w:val="22"/>
      <w14:numForm w14:val="oldStyle"/>
      <w14:numSpacing w14:val="proportional"/>
    </w:rPr>
  </w:style>
  <w:style w:type="paragraph" w:customStyle="1" w:styleId="Rodwellcts">
    <w:name w:val="Rodwellcts"/>
    <w:basedOn w:val="Rodwell"/>
    <w:link w:val="RodwellctsChar"/>
    <w:qFormat/>
    <w:rsid w:val="00B74F5A"/>
    <w:pPr>
      <w:spacing w:before="0"/>
    </w:pPr>
  </w:style>
  <w:style w:type="character" w:customStyle="1" w:styleId="RodwellctsChar">
    <w:name w:val="Rodwellcts Char"/>
    <w:basedOn w:val="RodwellChar"/>
    <w:link w:val="Rodwellcts"/>
    <w:rsid w:val="00B74F5A"/>
    <w:rPr>
      <w:rFonts w:eastAsia="PMingLiU"/>
      <w:sz w:val="18"/>
      <w:szCs w:val="22"/>
      <w14:numForm w14:val="oldStyle"/>
      <w14:numSpacing w14:val="proportional"/>
    </w:rPr>
  </w:style>
  <w:style w:type="paragraph" w:customStyle="1" w:styleId="Myhead3">
    <w:name w:val="Myhead3"/>
    <w:basedOn w:val="Normal"/>
    <w:rsid w:val="00895260"/>
    <w:pPr>
      <w:spacing w:before="120"/>
      <w:jc w:val="both"/>
    </w:pPr>
    <w:rPr>
      <w:b/>
      <w:sz w:val="22"/>
      <w:szCs w:val="24"/>
      <w14:numForm w14:val="lining"/>
    </w:rPr>
  </w:style>
  <w:style w:type="paragraph" w:styleId="TOC6">
    <w:name w:val="toc 6"/>
    <w:basedOn w:val="Normal"/>
    <w:next w:val="Normal"/>
    <w:autoRedefine/>
    <w:uiPriority w:val="39"/>
    <w:rsid w:val="00B74F5A"/>
    <w:pPr>
      <w:tabs>
        <w:tab w:val="left" w:leader="dot" w:pos="6980"/>
        <w:tab w:val="right" w:pos="7371"/>
      </w:tabs>
      <w:ind w:left="1418"/>
    </w:pPr>
    <w:rPr>
      <w14:numSpacing w14:val="tabular"/>
    </w:rPr>
  </w:style>
  <w:style w:type="paragraph" w:styleId="Bibliography">
    <w:name w:val="Bibliography"/>
    <w:basedOn w:val="Normal"/>
    <w:next w:val="Normal"/>
    <w:uiPriority w:val="37"/>
    <w:rsid w:val="00BC3E9D"/>
    <w:pPr>
      <w:widowControl w:val="0"/>
      <w:tabs>
        <w:tab w:val="left" w:pos="284"/>
        <w:tab w:val="left" w:pos="567"/>
      </w:tabs>
      <w:kinsoku w:val="0"/>
      <w:overflowPunct w:val="0"/>
      <w:ind w:left="680" w:hanging="680"/>
      <w:jc w:val="both"/>
      <w:textAlignment w:val="baseline"/>
    </w:pPr>
    <w:rPr>
      <w:rFonts w:eastAsiaTheme="minorHAnsi"/>
      <w:sz w:val="18"/>
      <w:szCs w:val="20"/>
    </w:rPr>
  </w:style>
  <w:style w:type="paragraph" w:customStyle="1" w:styleId="MyHead4">
    <w:name w:val="MyHead4"/>
    <w:basedOn w:val="Myhead3"/>
    <w:qFormat/>
    <w:rsid w:val="00895260"/>
    <w:rPr>
      <w: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7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5758</Words>
  <Characters>31805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2026-06-06T03:21:00Z</dcterms:created>
  <dcterms:modified xsi:type="dcterms:W3CDTF">2026-06-07T03:37:00Z</dcterms:modified>
</cp:coreProperties>
</file>