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474" w:rsidRDefault="00C10474" w:rsidP="00C10474"/>
    <w:p w:rsidR="00C10474" w:rsidRDefault="00C10474" w:rsidP="00C10474"/>
    <w:p w:rsidR="00C10474" w:rsidRDefault="00C10474" w:rsidP="006E7A33">
      <w:pPr>
        <w:pStyle w:val="Myheadc"/>
      </w:pPr>
      <w:r>
        <w:t>Journal</w:t>
      </w:r>
      <w:r w:rsidR="006E7A33">
        <w:t xml:space="preserve"> </w:t>
      </w:r>
      <w:r>
        <w:t>of</w:t>
      </w:r>
      <w:r w:rsidR="006E7A33">
        <w:t xml:space="preserve"> t</w:t>
      </w:r>
      <w:r>
        <w:t>he Royal Asiatic Society</w:t>
      </w:r>
    </w:p>
    <w:p w:rsidR="00C10474" w:rsidRDefault="00C10474" w:rsidP="00C10474"/>
    <w:p w:rsidR="00C10474" w:rsidRDefault="00C10474" w:rsidP="00C10474">
      <w:r>
        <w:t>Art. VI.—</w:t>
      </w:r>
      <w:r w:rsidRPr="00A17799">
        <w:rPr>
          <w:i/>
          <w:iCs/>
        </w:rPr>
        <w:t>The Bábís of Persia.  I.  Sketch of their History, and Personal Experiences amongst them</w:t>
      </w:r>
      <w:r>
        <w:t>.  By Edward Granville Browne, MA, MRAS.</w:t>
      </w:r>
      <w:r w:rsidR="001E39A1">
        <w:rPr>
          <w:rStyle w:val="FootnoteReference"/>
        </w:rPr>
        <w:footnoteReference w:id="1"/>
      </w:r>
    </w:p>
    <w:p w:rsidR="00C10474" w:rsidRDefault="00C10474" w:rsidP="00C10474"/>
    <w:p w:rsidR="00C10474" w:rsidRDefault="00C10474" w:rsidP="001E39A1">
      <w:pPr>
        <w:pStyle w:val="Text"/>
      </w:pPr>
      <w:r>
        <w:t xml:space="preserve">My object in the present essay on the Bábís is twofold. </w:t>
      </w:r>
      <w:r w:rsidR="00A17799">
        <w:t xml:space="preserve"> </w:t>
      </w:r>
      <w:r>
        <w:t>Firstly, I desire to bring to the notice of those who are interested in the history of thought generally, and Oriental thought in particular, the results of my investigations into the doctrines, history, and circumstances of a religious body which appears to me to constitute one of the most remarkable phenomena of the present century.</w:t>
      </w:r>
    </w:p>
    <w:p w:rsidR="00C10474" w:rsidRDefault="00C10474" w:rsidP="00A17799">
      <w:pPr>
        <w:pStyle w:val="Text"/>
      </w:pPr>
      <w:r>
        <w:t xml:space="preserve">Secondly, I wish to point out how much still remains to be done to thoroughly elucidate the matter, and to emphasize the fact that every year which passes will render it more and more difficult to fill in certain important details in the history and chronology of this sect. </w:t>
      </w:r>
      <w:r w:rsidR="00CB14A0">
        <w:t xml:space="preserve"> </w:t>
      </w:r>
      <w:r>
        <w:t>I sincerely hope that some, who have the means and opportunities of assisting in this task, may be induced to do so while it is still possible; for there are many men living who can remember the earliest events of the Bábí movement, and could some of these be persuaded to contribute accounts of those occurrences of which they have reliable knowledge, and their exact dates, it would doubtless be possible to compile from them a thoroughly accurate and trustworthy history.</w:t>
      </w:r>
      <w:r w:rsidR="00A17799">
        <w:t xml:space="preserve"> </w:t>
      </w:r>
      <w:r>
        <w:t xml:space="preserve"> Believing as I do that Bábíism</w:t>
      </w:r>
      <w:r w:rsidR="00DD72AC">
        <w:rPr>
          <w:rStyle w:val="FootnoteReference"/>
        </w:rPr>
        <w:footnoteReference w:id="2"/>
      </w:r>
      <w:r>
        <w:t xml:space="preserve"> is destined to leave a permanent mark in the world, I feel very strongly how desirable it is that this work should be accomplished; and to this end I shall put</w:t>
      </w:r>
    </w:p>
    <w:p w:rsidR="00DF5001" w:rsidRDefault="00DF5001">
      <w:pPr>
        <w:widowControl/>
        <w:kinsoku/>
        <w:overflowPunct/>
        <w:textAlignment w:val="auto"/>
      </w:pPr>
      <w:r>
        <w:br w:type="page"/>
      </w:r>
    </w:p>
    <w:p w:rsidR="00C10474" w:rsidRDefault="00C10474" w:rsidP="001E39A1">
      <w:pPr>
        <w:pStyle w:val="Textcts"/>
      </w:pPr>
      <w:r>
        <w:lastRenderedPageBreak/>
        <w:t>forward as accurate a chronological sketch of the chief events connected with this movement as I have been able to compile from the materials at my disposal.</w:t>
      </w:r>
    </w:p>
    <w:p w:rsidR="00C10474" w:rsidRDefault="00C10474" w:rsidP="001E39A1">
      <w:pPr>
        <w:pStyle w:val="Text"/>
      </w:pPr>
      <w:r>
        <w:t>I shall also state of what new sources of information I have been able to avail myself, and point out the most important inconsistencies in the several accounts of the Bábís hitherto published in Europe and the East.</w:t>
      </w:r>
    </w:p>
    <w:p w:rsidR="00C10474" w:rsidRDefault="00C10474" w:rsidP="001E39A1">
      <w:pPr>
        <w:pStyle w:val="Text"/>
      </w:pPr>
      <w:r>
        <w:t>My desire is that the chronological arrangement which I suggest may meet with the fullest criticism, in order that it may be amended and corrected wherever it can be shown to be erroneous.</w:t>
      </w:r>
    </w:p>
    <w:p w:rsidR="00C10474" w:rsidRDefault="00C10474" w:rsidP="001E39A1">
      <w:pPr>
        <w:pStyle w:val="Text"/>
      </w:pPr>
      <w:r>
        <w:t>In the present paper I propose to deal mainly with the history of the Bábís, and my personal experiences amongst them in Persia between the autumns of the years 1887 and 1888, leaving an account of their literature and beliefs for another occasion.</w:t>
      </w:r>
    </w:p>
    <w:p w:rsidR="00C10474" w:rsidRDefault="00C10474" w:rsidP="00A17799">
      <w:pPr>
        <w:pStyle w:val="Text"/>
      </w:pPr>
      <w:r>
        <w:t xml:space="preserve">My attention was first attracted to the subject by a perusal of the most admirable and clear-sighted work of M. le Comte de Gobineau (formerly attaché at the French Legation in </w:t>
      </w:r>
      <w:r w:rsidR="0045533C">
        <w:t>Teheran</w:t>
      </w:r>
      <w:r>
        <w:t xml:space="preserve">), entitled </w:t>
      </w:r>
      <w:r w:rsidRPr="001E39A1">
        <w:rPr>
          <w:i/>
          <w:iCs/>
        </w:rPr>
        <w:t>Religions et Philosophies dans l</w:t>
      </w:r>
      <w:r w:rsidR="00A17799">
        <w:rPr>
          <w:i/>
          <w:iCs/>
        </w:rPr>
        <w:t>’</w:t>
      </w:r>
      <w:r w:rsidRPr="001E39A1">
        <w:rPr>
          <w:i/>
          <w:iCs/>
        </w:rPr>
        <w:t>Asie Centrale</w:t>
      </w:r>
      <w:r>
        <w:t>, from whose graphic and vivid description of the first beginnings and early struggles of the Bábís I derived more pleasure than I can describe.</w:t>
      </w:r>
      <w:r w:rsidR="00A17799">
        <w:t xml:space="preserve"> </w:t>
      </w:r>
      <w:r>
        <w:t xml:space="preserve"> Anxious to learn more on the subject, I sought for other accounts, which should inform me of the further progress of the sect, but to my disappointment I could find none; the history was in no case continued beyond the year 1852, which was marked by the attempted assassination of the </w:t>
      </w:r>
      <w:r w:rsidR="00A17799" w:rsidRPr="00A17799">
        <w:rPr>
          <w:u w:val="single"/>
        </w:rPr>
        <w:t>Sh</w:t>
      </w:r>
      <w:r w:rsidR="00A17799">
        <w:t>áh</w:t>
      </w:r>
      <w:r>
        <w:t xml:space="preserve"> on the part of certain individuals belonging to the Bábí community, and the terrible persecution of time latter consequent thereon. </w:t>
      </w:r>
      <w:r w:rsidR="00CB14A0">
        <w:t xml:space="preserve"> </w:t>
      </w:r>
      <w:r>
        <w:t>All that I could learn was that the sect existed in secret, and was believed to be increasing in numbers.</w:t>
      </w:r>
      <w:r w:rsidR="00A17799">
        <w:t xml:space="preserve">  </w:t>
      </w:r>
      <w:r>
        <w:t>I therefore determined that should I ever have an opportunity of visiting Persia, I would make the investigation of this matter one of my chief objects.</w:t>
      </w:r>
    </w:p>
    <w:p w:rsidR="00C10474" w:rsidRDefault="00C10474" w:rsidP="001E39A1">
      <w:pPr>
        <w:pStyle w:val="Text"/>
      </w:pPr>
      <w:r>
        <w:t>In time year 1887 this much-wished-for opportunity presented itself.</w:t>
      </w:r>
      <w:r w:rsidR="00A17799">
        <w:t xml:space="preserve"> </w:t>
      </w:r>
      <w:r>
        <w:t xml:space="preserve"> I was elected to a Fellowship at Pembroke College, Cambridge, and it was intimated to me that I should</w:t>
      </w:r>
    </w:p>
    <w:p w:rsidR="001E39A1" w:rsidRDefault="001E39A1">
      <w:pPr>
        <w:widowControl/>
        <w:kinsoku/>
        <w:overflowPunct/>
        <w:textAlignment w:val="auto"/>
      </w:pPr>
      <w:r>
        <w:br w:type="page"/>
      </w:r>
    </w:p>
    <w:p w:rsidR="00C10474" w:rsidRDefault="00C10474" w:rsidP="00A17799">
      <w:pPr>
        <w:pStyle w:val="Textcts"/>
      </w:pPr>
      <w:r>
        <w:t xml:space="preserve">do well to spend some time in travelling in Persia to acquire a fuller acquaintance with the language which was my favourite study. </w:t>
      </w:r>
      <w:r w:rsidR="00A17799">
        <w:t xml:space="preserve"> </w:t>
      </w:r>
      <w:r>
        <w:t>In the autumn of that year, therefore, I proceeded, by way of Constantinople and Trebizonde,</w:t>
      </w:r>
      <w:r w:rsidR="00A17799">
        <w:rPr>
          <w:rStyle w:val="FootnoteReference"/>
        </w:rPr>
        <w:footnoteReference w:id="3"/>
      </w:r>
      <w:r>
        <w:t xml:space="preserve"> and thence overland by Erzeroum, </w:t>
      </w:r>
      <w:r w:rsidRPr="00A17799">
        <w:rPr>
          <w:u w:val="single"/>
        </w:rPr>
        <w:t>Kh</w:t>
      </w:r>
      <w:r>
        <w:t>úy, and Tabríz, to Teheran,</w:t>
      </w:r>
      <w:r w:rsidR="0045533C">
        <w:rPr>
          <w:rStyle w:val="FootnoteReference"/>
        </w:rPr>
        <w:footnoteReference w:id="4"/>
      </w:r>
      <w:r>
        <w:t xml:space="preserve"> where I arrived on 22 November, visiting on my way the town of Zanján, so celebrated in the annals of the Bábís.</w:t>
      </w:r>
    </w:p>
    <w:p w:rsidR="00C10474" w:rsidRDefault="00C10474" w:rsidP="001E39A1">
      <w:pPr>
        <w:pStyle w:val="Text"/>
      </w:pPr>
      <w:r>
        <w:t xml:space="preserve">At first I met with nothing but disappointment in my attempts to penetrate the mystery in which the sect is shrouded, and I was advised by my Persian friends, whenever I alluded to the subject, to abstain from mentioning a name so distasteful to the government. </w:t>
      </w:r>
      <w:r w:rsidR="00A17799">
        <w:t xml:space="preserve"> </w:t>
      </w:r>
      <w:r>
        <w:t>After remaining two months and a half in Teheran, I had scarcely added to the information which I already possessed to any material extent, and though I had met with people evidently well disposed towards the Bábís, I had not found one who would avow to me that he belonged to them, or who would speak of them in any but the most guarded manner.</w:t>
      </w:r>
    </w:p>
    <w:p w:rsidR="00C10474" w:rsidRDefault="00C10474" w:rsidP="001E39A1">
      <w:pPr>
        <w:pStyle w:val="Text"/>
      </w:pPr>
      <w:r>
        <w:t>Discouraged at my ill-success in this matter, in February, 1888, I proceeded to Iṣfahán, where at length my hopes wore fulfilled, and I obtained the clue which enabled me, during the remaining seven months which I spent in Persia, to pursue my investigations in a manner which exceeded all that I had hoped.</w:t>
      </w:r>
    </w:p>
    <w:p w:rsidR="00C10474" w:rsidRDefault="00C10474" w:rsidP="006201E0">
      <w:pPr>
        <w:pStyle w:val="Text"/>
      </w:pPr>
      <w:r>
        <w:t xml:space="preserve">It befell in this wise. </w:t>
      </w:r>
      <w:r w:rsidR="00A17799">
        <w:t xml:space="preserve"> </w:t>
      </w:r>
      <w:r>
        <w:t>One day two dalláls,</w:t>
      </w:r>
      <w:r w:rsidR="00A17799">
        <w:rPr>
          <w:rStyle w:val="FootnoteReference"/>
        </w:rPr>
        <w:footnoteReference w:id="5"/>
      </w:r>
      <w:r>
        <w:t xml:space="preserve"> or vendors of curiosities, came to show me their wares.</w:t>
      </w:r>
      <w:r w:rsidR="001E39A1">
        <w:t xml:space="preserve"> </w:t>
      </w:r>
      <w:r>
        <w:t xml:space="preserve"> Having learnt to my cost that the inexperienced traveller is likely to be imposed upon by these people, I was not very anxious to buy anything, and while we were disputing about the price of some articles, one of the two men stepped up to me and whispered in my ear, </w:t>
      </w:r>
      <w:r w:rsidR="00A17799">
        <w:t>“</w:t>
      </w:r>
      <w:r>
        <w:t>I am not a Musulm</w:t>
      </w:r>
      <w:r w:rsidR="006201E0">
        <w:t>a</w:t>
      </w:r>
      <w:r>
        <w:t>n</w:t>
      </w:r>
      <w:r w:rsidR="00A17799">
        <w:rPr>
          <w:rStyle w:val="FootnoteReference"/>
        </w:rPr>
        <w:footnoteReference w:id="6"/>
      </w:r>
      <w:r>
        <w:t xml:space="preserve"> that I should desire to cheat you; I am a Bábí.</w:t>
      </w:r>
      <w:r w:rsidR="00A17799">
        <w:t>”</w:t>
      </w:r>
    </w:p>
    <w:p w:rsidR="00C10474" w:rsidRDefault="00C10474" w:rsidP="001E39A1">
      <w:pPr>
        <w:pStyle w:val="Text"/>
      </w:pPr>
      <w:r>
        <w:t xml:space="preserve">My astonishment at this frank avowal was only equalled by my delight, and I replied to him, </w:t>
      </w:r>
      <w:r w:rsidR="00A17799">
        <w:t>“</w:t>
      </w:r>
      <w:r>
        <w:t>If you are indeed a Bábí, you may, perhaps, be able to assist me in obtaining some books which will tell me about your beliefs.</w:t>
      </w:r>
      <w:r w:rsidR="00A17799">
        <w:t>”</w:t>
      </w:r>
      <w:r>
        <w:t xml:space="preserve"> </w:t>
      </w:r>
      <w:r w:rsidR="001E39A1">
        <w:t xml:space="preserve"> </w:t>
      </w:r>
      <w:r>
        <w:t>Seeing that I was really anxious to learn about them, he not only promised to do this, but also offered to take me to his house</w:t>
      </w:r>
    </w:p>
    <w:p w:rsidR="001E39A1" w:rsidRDefault="001E39A1">
      <w:pPr>
        <w:widowControl/>
        <w:kinsoku/>
        <w:overflowPunct/>
        <w:textAlignment w:val="auto"/>
      </w:pPr>
      <w:r>
        <w:br w:type="page"/>
      </w:r>
    </w:p>
    <w:p w:rsidR="00C10474" w:rsidRDefault="00C10474" w:rsidP="00A17799">
      <w:pPr>
        <w:pStyle w:val="Textcts"/>
      </w:pPr>
      <w:r>
        <w:t xml:space="preserve">on the following Saturday, where I should meet the chief Bábí in Iṣfahán, </w:t>
      </w:r>
      <w:r w:rsidR="00A17799">
        <w:t>“</w:t>
      </w:r>
      <w:r>
        <w:t>for,</w:t>
      </w:r>
      <w:r w:rsidR="00A17799">
        <w:t>”</w:t>
      </w:r>
      <w:r>
        <w:t xml:space="preserve"> said he, </w:t>
      </w:r>
      <w:r w:rsidR="00A17799">
        <w:t>“</w:t>
      </w:r>
      <w:r>
        <w:t xml:space="preserve">he visits the houses of all of us who have believed in this </w:t>
      </w:r>
      <w:r w:rsidR="0027226A" w:rsidRPr="00A17799">
        <w:rPr>
          <w:i/>
          <w:iCs/>
        </w:rPr>
        <w:t>ẓuhúr</w:t>
      </w:r>
      <w:r>
        <w:t xml:space="preserve"> or </w:t>
      </w:r>
      <w:r w:rsidR="00A17799">
        <w:t>‘</w:t>
      </w:r>
      <w:r>
        <w:t>manifestation</w:t>
      </w:r>
      <w:r w:rsidR="00A17799">
        <w:t>’</w:t>
      </w:r>
      <w:r>
        <w:t>, at stated intervals, and next Saturday it will be our turn.</w:t>
      </w:r>
      <w:r w:rsidR="00A17799">
        <w:t>”</w:t>
      </w:r>
    </w:p>
    <w:p w:rsidR="00C10474" w:rsidRDefault="00C10474" w:rsidP="001E39A1">
      <w:pPr>
        <w:pStyle w:val="Text"/>
      </w:pPr>
      <w:r>
        <w:t xml:space="preserve">It is needless to state how gladly I accepted this offer, or how delighted I was when on the following day the dallál, according to his promise, brought me two Bábí books, one of which was the Íqán, an important work in which an attempt is made to prove the truth of the new dispensation, or </w:t>
      </w:r>
      <w:r w:rsidR="00A17799">
        <w:t>“</w:t>
      </w:r>
      <w:r>
        <w:t>manifestation</w:t>
      </w:r>
      <w:r w:rsidR="00A17799">
        <w:t>”</w:t>
      </w:r>
      <w:r>
        <w:t xml:space="preserve">, to use the Bábí term. </w:t>
      </w:r>
      <w:r w:rsidR="00A17799">
        <w:t xml:space="preserve"> </w:t>
      </w:r>
      <w:r>
        <w:t>Of the contents of this I shall have to speak in my next paper, in dealing with the Bábí literature.</w:t>
      </w:r>
    </w:p>
    <w:p w:rsidR="00C10474" w:rsidRDefault="00C10474" w:rsidP="0027226A">
      <w:pPr>
        <w:pStyle w:val="Text"/>
      </w:pPr>
      <w:r>
        <w:t>On the appointed Saturday I was instructed to be in waiting at a certain spot at a certain hour, and to follow one who would indicate by a sign that he was to be my guide to the rendezvous.</w:t>
      </w:r>
      <w:r w:rsidR="00F00AE1">
        <w:t xml:space="preserve"> </w:t>
      </w:r>
      <w:r>
        <w:t xml:space="preserve"> Acting according to these directions, I was presently conducted to the house of the dallál, and after partaking of some tea, and waiting a little while, a middle-aged man, of grave and prepossessing countenance, entered the room, and was received by my host with much respect. </w:t>
      </w:r>
      <w:r w:rsidR="00A17799">
        <w:t xml:space="preserve"> </w:t>
      </w:r>
      <w:r>
        <w:t>This, as I soon learned, was one of the chief Bábís, not only in Iṣfahán, but in the whole of Persia; he does not reside for long in one place, but travels about from city to city, edifying believers, making converts where possible, and paying an occasional visit to Acre (</w:t>
      </w:r>
      <w:r w:rsidR="0027226A">
        <w:t>‘</w:t>
      </w:r>
      <w:r>
        <w:t>Akká) in Syria, which is the present headquarters of the Bábís, and the residence of their spiritual chief, Bahá.</w:t>
      </w:r>
      <w:r w:rsidR="0027226A">
        <w:rPr>
          <w:rStyle w:val="FootnoteReference"/>
        </w:rPr>
        <w:footnoteReference w:id="7"/>
      </w:r>
    </w:p>
    <w:p w:rsidR="00C10474" w:rsidRDefault="00C10474" w:rsidP="0027226A">
      <w:pPr>
        <w:pStyle w:val="Text"/>
      </w:pPr>
      <w:r>
        <w:t xml:space="preserve">This was the only occasion on which I saw this remarkable man, as I had arranged to leave Iṣfahán a few days later for </w:t>
      </w:r>
      <w:r w:rsidR="0027226A" w:rsidRPr="0027226A">
        <w:rPr>
          <w:u w:val="single"/>
        </w:rPr>
        <w:t>Sh</w:t>
      </w:r>
      <w:r w:rsidR="0027226A">
        <w:t>íráz</w:t>
      </w:r>
      <w:r>
        <w:t>, where I was anxious to arrive before the Persian Naw</w:t>
      </w:r>
      <w:r w:rsidR="0027226A">
        <w:t>-R</w:t>
      </w:r>
      <w:r>
        <w:t>úz; and during this one short interview I was naturally unable to learn much from him.</w:t>
      </w:r>
    </w:p>
    <w:p w:rsidR="00C10474" w:rsidRDefault="00C10474" w:rsidP="000E160C">
      <w:pPr>
        <w:pStyle w:val="Text"/>
      </w:pPr>
      <w:r>
        <w:t xml:space="preserve">On hearing that he had been to Acre, I asked him what he saw there, to which he only replied, </w:t>
      </w:r>
      <w:r w:rsidR="00A17799">
        <w:t>“</w:t>
      </w:r>
      <w:r w:rsidRPr="0027226A">
        <w:rPr>
          <w:i/>
          <w:iCs/>
        </w:rPr>
        <w:t>Insání-rá dídam dar kamál-i-insániyyat</w:t>
      </w:r>
      <w:r w:rsidR="00A17799">
        <w:t>”</w:t>
      </w:r>
      <w:r>
        <w:t xml:space="preserve">, </w:t>
      </w:r>
      <w:r w:rsidR="00A17799">
        <w:t>“</w:t>
      </w:r>
      <w:r>
        <w:t>I saw a man in the perfection of humanity</w:t>
      </w:r>
      <w:r w:rsidR="00A17799">
        <w:t>”</w:t>
      </w:r>
      <w:r>
        <w:t>.</w:t>
      </w:r>
    </w:p>
    <w:p w:rsidR="00C10474" w:rsidRDefault="00C10474" w:rsidP="001E39A1">
      <w:pPr>
        <w:pStyle w:val="Text"/>
      </w:pPr>
      <w:r>
        <w:t xml:space="preserve">He promised, however, to write to some of the principal Bábís at </w:t>
      </w:r>
      <w:r w:rsidR="0027226A" w:rsidRPr="0027226A">
        <w:rPr>
          <w:u w:val="single"/>
        </w:rPr>
        <w:t>Sh</w:t>
      </w:r>
      <w:r w:rsidR="0027226A">
        <w:t>íráz</w:t>
      </w:r>
      <w:r>
        <w:t xml:space="preserve"> to inform them of my desire to converse</w:t>
      </w:r>
    </w:p>
    <w:p w:rsidR="001E39A1" w:rsidRDefault="001E39A1">
      <w:pPr>
        <w:widowControl/>
        <w:kinsoku/>
        <w:overflowPunct/>
        <w:textAlignment w:val="auto"/>
      </w:pPr>
      <w:r>
        <w:br w:type="page"/>
      </w:r>
    </w:p>
    <w:p w:rsidR="00C10474" w:rsidRDefault="00C10474" w:rsidP="001E39A1">
      <w:pPr>
        <w:pStyle w:val="Textcts"/>
      </w:pPr>
      <w:r>
        <w:t xml:space="preserve">with them, </w:t>
      </w:r>
      <w:r w:rsidR="00A17799">
        <w:t>“</w:t>
      </w:r>
      <w:r>
        <w:t>and,</w:t>
      </w:r>
      <w:r w:rsidR="00A17799">
        <w:t>”</w:t>
      </w:r>
      <w:r>
        <w:t xml:space="preserve"> he added, </w:t>
      </w:r>
      <w:r w:rsidR="00A17799">
        <w:t>“</w:t>
      </w:r>
      <w:r>
        <w:t>these will give you the names of others in any of the towns which you may subsequently visit.</w:t>
      </w:r>
      <w:r w:rsidR="00A17799">
        <w:t>”</w:t>
      </w:r>
    </w:p>
    <w:p w:rsidR="00C10474" w:rsidRDefault="00C10474" w:rsidP="0027226A">
      <w:pPr>
        <w:pStyle w:val="Text"/>
      </w:pPr>
      <w:r>
        <w:t xml:space="preserve">It was further arranged that I should on the following day visit the graves of the </w:t>
      </w:r>
      <w:r w:rsidR="00A17799">
        <w:t>“</w:t>
      </w:r>
      <w:r>
        <w:t>Martyrs of Iṣfahán</w:t>
      </w:r>
      <w:r w:rsidR="00A17799">
        <w:t>”</w:t>
      </w:r>
      <w:r>
        <w:t xml:space="preserve"> (two </w:t>
      </w:r>
      <w:r w:rsidR="00183053">
        <w:t>Siyyid</w:t>
      </w:r>
      <w:r>
        <w:t>s who were put to death some eight or ten years ago for being Bábís), which is one of the places of pilgrimage of their co-religionists.</w:t>
      </w:r>
    </w:p>
    <w:p w:rsidR="00C10474" w:rsidRDefault="00C10474" w:rsidP="000E160C">
      <w:pPr>
        <w:pStyle w:val="Text"/>
      </w:pPr>
      <w:r>
        <w:t xml:space="preserve">Next day I was accordingly taken by the dallál to the great cemetery called </w:t>
      </w:r>
      <w:r w:rsidR="00A17799">
        <w:t>“</w:t>
      </w:r>
      <w:r w:rsidRPr="006201E0">
        <w:rPr>
          <w:i/>
          <w:iCs/>
        </w:rPr>
        <w:t>Ta</w:t>
      </w:r>
      <w:r w:rsidRPr="006201E0">
        <w:rPr>
          <w:i/>
          <w:iCs/>
          <w:u w:val="single"/>
        </w:rPr>
        <w:t>kh</w:t>
      </w:r>
      <w:r w:rsidRPr="006201E0">
        <w:rPr>
          <w:i/>
          <w:iCs/>
        </w:rPr>
        <w:t>t-i-Fúlád</w:t>
      </w:r>
      <w:r w:rsidR="00A17799">
        <w:t>”</w:t>
      </w:r>
      <w:r>
        <w:t>,</w:t>
      </w:r>
      <w:r w:rsidR="0027226A">
        <w:rPr>
          <w:rStyle w:val="FootnoteReference"/>
        </w:rPr>
        <w:footnoteReference w:id="8"/>
      </w:r>
      <w:r>
        <w:t xml:space="preserve"> where we were met by a poor man connected in some capacity with the place, who also proved to be a Bábí.</w:t>
      </w:r>
      <w:r w:rsidR="0027226A">
        <w:t xml:space="preserve"> </w:t>
      </w:r>
      <w:r>
        <w:t xml:space="preserve"> After he had read the </w:t>
      </w:r>
      <w:r w:rsidRPr="0027226A">
        <w:rPr>
          <w:i/>
          <w:iCs/>
        </w:rPr>
        <w:t>ziyárat-náma</w:t>
      </w:r>
      <w:r>
        <w:t>,</w:t>
      </w:r>
      <w:r w:rsidR="00EE0C58">
        <w:rPr>
          <w:rStyle w:val="FootnoteReference"/>
        </w:rPr>
        <w:footnoteReference w:id="9"/>
      </w:r>
      <w:r>
        <w:t xml:space="preserve"> or form of prayer appointed by Bahá to be used by those visiting these graves, which is partly in Arabic and partly in Persian, he told me that he had become a Bábí by reason of a dream, wherein he saw hosts of pilgrims visiting this place.</w:t>
      </w:r>
    </w:p>
    <w:p w:rsidR="00C10474" w:rsidRDefault="00C10474" w:rsidP="004D292E">
      <w:pPr>
        <w:pStyle w:val="Text"/>
      </w:pPr>
      <w:r>
        <w:t>We then sat down by the graves, which are marked only by a low mound of earth and bricks (th</w:t>
      </w:r>
      <w:r w:rsidRPr="004D292E">
        <w:rPr>
          <w:szCs w:val="20"/>
        </w:rPr>
        <w:t xml:space="preserve">e </w:t>
      </w:r>
      <w:r w:rsidR="004D292E" w:rsidRPr="004D292E">
        <w:rPr>
          <w:szCs w:val="20"/>
        </w:rPr>
        <w:t>Muhammad</w:t>
      </w:r>
      <w:r w:rsidRPr="004D292E">
        <w:rPr>
          <w:szCs w:val="20"/>
        </w:rPr>
        <w:t>ans</w:t>
      </w:r>
      <w:r>
        <w:t xml:space="preserve"> [Muslims] having destroyed the tombstones once placed there), and the dallál proceeded to give me an account of the death of these two martyrs, known amongst the Bábís by the titles of </w:t>
      </w:r>
      <w:r w:rsidR="00A17799">
        <w:t>“</w:t>
      </w:r>
      <w:r w:rsidR="00EE0C58">
        <w:t>Sulṭánu’</w:t>
      </w:r>
      <w:r w:rsidR="00EE0C58" w:rsidRPr="00EE0C58">
        <w:rPr>
          <w:u w:val="single"/>
        </w:rPr>
        <w:t>sh</w:t>
      </w:r>
      <w:r w:rsidR="00EE0C58">
        <w:t>-</w:t>
      </w:r>
      <w:r w:rsidR="00EE0C58" w:rsidRPr="00EE0C58">
        <w:rPr>
          <w:u w:val="single"/>
        </w:rPr>
        <w:t>Sh</w:t>
      </w:r>
      <w:r w:rsidR="00EE0C58">
        <w:t>uhadá</w:t>
      </w:r>
      <w:r w:rsidR="00A17799">
        <w:t>”</w:t>
      </w:r>
      <w:r>
        <w:t xml:space="preserve"> (the King of Martyrs), and </w:t>
      </w:r>
      <w:r w:rsidR="00A17799">
        <w:t>“</w:t>
      </w:r>
      <w:r w:rsidR="00EE0C58">
        <w:t>Maḥbúbu</w:t>
      </w:r>
      <w:r w:rsidR="00EE0C58" w:rsidRPr="00EE0C58">
        <w:rPr>
          <w:u w:val="single"/>
        </w:rPr>
        <w:t>’sh</w:t>
      </w:r>
      <w:r w:rsidR="00EE0C58">
        <w:t>-</w:t>
      </w:r>
      <w:r w:rsidR="00EE0C58" w:rsidRPr="00EE0C58">
        <w:rPr>
          <w:u w:val="single"/>
        </w:rPr>
        <w:t>Sh</w:t>
      </w:r>
      <w:r w:rsidR="00EE0C58">
        <w:t>uhadá</w:t>
      </w:r>
      <w:r w:rsidR="00A17799">
        <w:t>”</w:t>
      </w:r>
      <w:r>
        <w:t xml:space="preserve"> (the Beloved of Martyrs).</w:t>
      </w:r>
    </w:p>
    <w:p w:rsidR="00C10474" w:rsidRDefault="00C10474" w:rsidP="00EE0C58">
      <w:pPr>
        <w:pStyle w:val="Text"/>
      </w:pPr>
      <w:r>
        <w:t>As this constitutes on</w:t>
      </w:r>
      <w:r w:rsidR="00EE0C58">
        <w:t>e</w:t>
      </w:r>
      <w:r>
        <w:t xml:space="preserve"> of the most important events in the recent history of the sect, I may perhaps be permitted to give a somewhat full account of it, compiled from what I heard not only on this occasion, but also subsequently, in </w:t>
      </w:r>
      <w:r w:rsidR="0027226A" w:rsidRPr="0027226A">
        <w:rPr>
          <w:u w:val="single"/>
        </w:rPr>
        <w:t>Sh</w:t>
      </w:r>
      <w:r w:rsidR="0027226A">
        <w:t>íráz</w:t>
      </w:r>
      <w:r>
        <w:t>, Yazd, and Kirmán.</w:t>
      </w:r>
    </w:p>
    <w:p w:rsidR="00C10474" w:rsidRDefault="00C10474" w:rsidP="001E39A1">
      <w:pPr>
        <w:pStyle w:val="Text"/>
      </w:pPr>
      <w:r>
        <w:t xml:space="preserve">I will begin with the account given me by the chief Bábí, whom I met at </w:t>
      </w:r>
      <w:r w:rsidR="0027226A" w:rsidRPr="0027226A">
        <w:rPr>
          <w:u w:val="single"/>
        </w:rPr>
        <w:t>Sh</w:t>
      </w:r>
      <w:r w:rsidR="0027226A">
        <w:t>íráz</w:t>
      </w:r>
      <w:r>
        <w:t xml:space="preserve">, the fellow-worker (and for some time the fellow-exile at </w:t>
      </w:r>
      <w:r w:rsidR="00EE0C58">
        <w:t>Khartoum</w:t>
      </w:r>
      <w:r>
        <w:t>, in the Sudan) of him whom I have just described as the chief of the sect at Iṣfahán.</w:t>
      </w:r>
    </w:p>
    <w:p w:rsidR="00C10474" w:rsidRDefault="00C10474" w:rsidP="00EE0C58">
      <w:pPr>
        <w:pStyle w:val="Text"/>
      </w:pPr>
      <w:r>
        <w:t xml:space="preserve">He told me that, shortly before the event we are discussing, he was at Acre, intending to start for Persia in a few days. </w:t>
      </w:r>
      <w:r w:rsidR="00FC54FA">
        <w:t xml:space="preserve"> </w:t>
      </w:r>
      <w:r>
        <w:t xml:space="preserve">Bahá was in a garden where </w:t>
      </w:r>
      <w:r w:rsidR="00EE0C58">
        <w:t>h</w:t>
      </w:r>
      <w:r>
        <w:t>e sometimes goes, and my informant, with two others, was standing before him.</w:t>
      </w:r>
      <w:r w:rsidR="00FC54FA">
        <w:t xml:space="preserve"> </w:t>
      </w:r>
      <w:r>
        <w:t xml:space="preserve"> Bahá bade them to be seated, and gave them tea. </w:t>
      </w:r>
      <w:r w:rsidR="00FC54FA">
        <w:t xml:space="preserve"> </w:t>
      </w:r>
      <w:r>
        <w:t>Then he</w:t>
      </w:r>
    </w:p>
    <w:p w:rsidR="001E39A1" w:rsidRDefault="001E39A1">
      <w:pPr>
        <w:widowControl/>
        <w:kinsoku/>
        <w:overflowPunct/>
        <w:textAlignment w:val="auto"/>
      </w:pPr>
      <w:r>
        <w:br w:type="page"/>
      </w:r>
    </w:p>
    <w:p w:rsidR="00C10474" w:rsidRDefault="00C10474" w:rsidP="001E39A1">
      <w:pPr>
        <w:pStyle w:val="Textcts"/>
      </w:pPr>
      <w:r>
        <w:t xml:space="preserve">said to them, </w:t>
      </w:r>
      <w:r w:rsidR="00A17799">
        <w:t>“</w:t>
      </w:r>
      <w:r>
        <w:t>A great event will shortly take place in Persia.</w:t>
      </w:r>
      <w:r w:rsidR="00A17799">
        <w:t>”</w:t>
      </w:r>
      <w:r>
        <w:t xml:space="preserve"> </w:t>
      </w:r>
      <w:r w:rsidR="00EE0C58">
        <w:t xml:space="preserve"> </w:t>
      </w:r>
      <w:r>
        <w:t xml:space="preserve">In the evening one of them asked him privately where it would be, and he replied, </w:t>
      </w:r>
      <w:r w:rsidR="00A17799">
        <w:t>“</w:t>
      </w:r>
      <w:r>
        <w:t xml:space="preserve">In the land of </w:t>
      </w:r>
      <w:r w:rsidRPr="006201E0">
        <w:rPr>
          <w:i/>
          <w:iCs/>
        </w:rPr>
        <w:t>Ṣád</w:t>
      </w:r>
      <w:r w:rsidR="00A17799">
        <w:t>”</w:t>
      </w:r>
      <w:r>
        <w:t xml:space="preserve">, which is what the Bábís call Iṣfahán. </w:t>
      </w:r>
      <w:r w:rsidR="00EE0C58">
        <w:t xml:space="preserve"> </w:t>
      </w:r>
      <w:r>
        <w:t>The questioner wrote this information to his friends in Persia, and his letter is believed to exist still, but I have not seen it.</w:t>
      </w:r>
    </w:p>
    <w:p w:rsidR="00C10474" w:rsidRDefault="00C10474" w:rsidP="001E39A1">
      <w:pPr>
        <w:pStyle w:val="Text"/>
      </w:pPr>
      <w:r>
        <w:t xml:space="preserve">On the arrival of my informant at </w:t>
      </w:r>
      <w:r w:rsidR="00EE0C58">
        <w:t>Ká</w:t>
      </w:r>
      <w:r w:rsidR="00EE0C58" w:rsidRPr="00EE0C58">
        <w:rPr>
          <w:u w:val="single"/>
        </w:rPr>
        <w:t>sh</w:t>
      </w:r>
      <w:r w:rsidR="00EE0C58">
        <w:t>án</w:t>
      </w:r>
      <w:r>
        <w:t xml:space="preserve">, on his way to Iṣfahán, news came of the martyrdom of the two Bábí </w:t>
      </w:r>
      <w:r w:rsidR="00183053">
        <w:t>Siyyid</w:t>
      </w:r>
      <w:r>
        <w:t>s, Ḥájí Mírzá Ḥasan and Ḥájí Mírzá Ḥusayn, and he at once recognized this to be the fulfilment of the prediction.</w:t>
      </w:r>
    </w:p>
    <w:p w:rsidR="00C10474" w:rsidRDefault="00C10474" w:rsidP="00EE0C58">
      <w:pPr>
        <w:pStyle w:val="Text"/>
      </w:pPr>
      <w:r>
        <w:t xml:space="preserve">Their death had been brought about in this way. </w:t>
      </w:r>
      <w:r w:rsidR="00EE0C58">
        <w:t xml:space="preserve"> </w:t>
      </w:r>
      <w:r>
        <w:t xml:space="preserve">They were merchants of considerable wealth and great integrity, amongst whose debtors was a mullá of Iṣfahán called </w:t>
      </w:r>
      <w:r w:rsidR="00EE0C58" w:rsidRPr="00EE0C58">
        <w:rPr>
          <w:u w:val="single"/>
        </w:rPr>
        <w:t>Sh</w:t>
      </w:r>
      <w:r w:rsidR="00EE0C58">
        <w:t>ay</w:t>
      </w:r>
      <w:r w:rsidR="00EE0C58" w:rsidRPr="00EE0C58">
        <w:rPr>
          <w:u w:val="single"/>
        </w:rPr>
        <w:t>kh</w:t>
      </w:r>
      <w:r>
        <w:t xml:space="preserve"> Báqir, who owed them the sum of 10,000 túmán (about £3</w:t>
      </w:r>
      <w:r w:rsidR="00EE0C58">
        <w:t>,</w:t>
      </w:r>
      <w:r>
        <w:t xml:space="preserve">000). </w:t>
      </w:r>
      <w:r w:rsidR="000E160C">
        <w:t xml:space="preserve"> </w:t>
      </w:r>
      <w:r>
        <w:t>They began to press him for payment, and he, anxious to avoid this, went to the Imám Juma</w:t>
      </w:r>
      <w:r w:rsidR="00EE0C58">
        <w:t>‘</w:t>
      </w:r>
      <w:r w:rsidR="00563F6E">
        <w:t>a</w:t>
      </w:r>
      <w:r>
        <w:t xml:space="preserve"> of Iṣfahán, and denounced them as Bábís, also laying great stress on their wealth. </w:t>
      </w:r>
      <w:r w:rsidR="00FC54FA">
        <w:t xml:space="preserve"> </w:t>
      </w:r>
      <w:r>
        <w:t>The two [</w:t>
      </w:r>
      <w:r w:rsidR="00EE0C58" w:rsidRPr="00EE0C58">
        <w:rPr>
          <w:u w:val="single"/>
        </w:rPr>
        <w:t>Sh</w:t>
      </w:r>
      <w:r w:rsidR="00EE0C58">
        <w:t>ay</w:t>
      </w:r>
      <w:r w:rsidR="00EE0C58" w:rsidRPr="00EE0C58">
        <w:rPr>
          <w:u w:val="single"/>
        </w:rPr>
        <w:t>kh</w:t>
      </w:r>
      <w:r>
        <w:t xml:space="preserve"> Báqir and Imám </w:t>
      </w:r>
      <w:r w:rsidR="00EE0C58">
        <w:t>Juma‘</w:t>
      </w:r>
      <w:r w:rsidR="00563F6E">
        <w:t>a</w:t>
      </w:r>
      <w:r>
        <w:t xml:space="preserve">] then went to the Sulṭán, the </w:t>
      </w:r>
      <w:r w:rsidR="00A17799" w:rsidRPr="00A17799">
        <w:rPr>
          <w:u w:val="single"/>
        </w:rPr>
        <w:t>Sh</w:t>
      </w:r>
      <w:r w:rsidR="00A17799">
        <w:t>áh’</w:t>
      </w:r>
      <w:r>
        <w:t xml:space="preserve">s eldest son, who was at that time governor of Iṣfahán, and represented their case to him. </w:t>
      </w:r>
      <w:r w:rsidR="00FC54FA">
        <w:t xml:space="preserve"> </w:t>
      </w:r>
      <w:r>
        <w:t xml:space="preserve">He replied that he could not put them to death merely on account of their being Bábís, but that if they, as the representatives of Islám, gave a </w:t>
      </w:r>
      <w:r w:rsidRPr="00EE0C58">
        <w:rPr>
          <w:i/>
          <w:iCs/>
        </w:rPr>
        <w:t>fatvá</w:t>
      </w:r>
      <w:r w:rsidR="00EE0C58" w:rsidRPr="002B424F">
        <w:rPr>
          <w:rStyle w:val="FootnoteReference"/>
        </w:rPr>
        <w:footnoteReference w:id="10"/>
      </w:r>
      <w:r>
        <w:t xml:space="preserve"> for their execution, he would not hinder its being carried out.</w:t>
      </w:r>
    </w:p>
    <w:p w:rsidR="00C10474" w:rsidRDefault="00C10474" w:rsidP="001E39A1">
      <w:pPr>
        <w:pStyle w:val="Text"/>
      </w:pPr>
      <w:r>
        <w:t xml:space="preserve">The two mujtahids therefore collected seventeen other members of the </w:t>
      </w:r>
      <w:r w:rsidR="00A17799">
        <w:t>‘</w:t>
      </w:r>
      <w:r>
        <w:t>ulamá</w:t>
      </w:r>
      <w:r w:rsidR="00A17799">
        <w:t>’</w:t>
      </w:r>
      <w:r>
        <w:t xml:space="preserve">, and signed the death-warrant of the two </w:t>
      </w:r>
      <w:r w:rsidR="00183053">
        <w:t>Siyyid</w:t>
      </w:r>
      <w:r>
        <w:t xml:space="preserve">s, who were cast into prison. </w:t>
      </w:r>
      <w:r w:rsidR="00EE0C58">
        <w:t xml:space="preserve"> </w:t>
      </w:r>
      <w:r>
        <w:t xml:space="preserve">When this was known, efforts were made by some of the European residents in Iṣfahán, by whom the prisoners were known and respected, to obtain their release, and telegrams were sent to his Majesty the </w:t>
      </w:r>
      <w:r w:rsidR="00A17799" w:rsidRPr="00A17799">
        <w:rPr>
          <w:u w:val="single"/>
        </w:rPr>
        <w:t>Sh</w:t>
      </w:r>
      <w:r w:rsidR="00A17799">
        <w:t>áh</w:t>
      </w:r>
      <w:r>
        <w:t xml:space="preserve"> praying him to stop time execution of the sentence.</w:t>
      </w:r>
    </w:p>
    <w:p w:rsidR="00C10474" w:rsidRDefault="00C10474" w:rsidP="001E39A1">
      <w:pPr>
        <w:pStyle w:val="Text"/>
      </w:pPr>
      <w:r>
        <w:t xml:space="preserve">The remand was sent, but arrived too late. </w:t>
      </w:r>
      <w:r w:rsidR="00EE0C58">
        <w:t xml:space="preserve"> </w:t>
      </w:r>
      <w:r>
        <w:t xml:space="preserve">The two </w:t>
      </w:r>
      <w:r w:rsidR="00183053">
        <w:t>Siyyid</w:t>
      </w:r>
      <w:r>
        <w:t>s, having been offered their lives on condition of renouncing their creed, and having refused to do so, had their throats cut; their bodies were then dragged through the streets and bazaars of Iṣfahán, and finally cast under an old mud wall outside the city, which was then overthrown on them.</w:t>
      </w:r>
    </w:p>
    <w:p w:rsidR="00C10474" w:rsidRDefault="00C10474" w:rsidP="001E39A1">
      <w:pPr>
        <w:pStyle w:val="Text"/>
      </w:pPr>
      <w:r>
        <w:t>That night, when all was quiet, an old and faithful servant</w:t>
      </w:r>
    </w:p>
    <w:p w:rsidR="001E39A1" w:rsidRDefault="001E39A1">
      <w:pPr>
        <w:widowControl/>
        <w:kinsoku/>
        <w:overflowPunct/>
        <w:textAlignment w:val="auto"/>
      </w:pPr>
      <w:r>
        <w:br w:type="page"/>
      </w:r>
    </w:p>
    <w:p w:rsidR="00C10474" w:rsidRDefault="00C10474" w:rsidP="001E39A1">
      <w:pPr>
        <w:pStyle w:val="Textcts"/>
      </w:pPr>
      <w:r>
        <w:t xml:space="preserve">of the murdered men came in secret and removed the bodies from under the ruins of the wall, which had so fallen as to cover without crushing them. </w:t>
      </w:r>
      <w:r w:rsidR="00FC54FA">
        <w:t xml:space="preserve"> </w:t>
      </w:r>
      <w:r>
        <w:t>He then reverently washed them, cleansing the blood from the gaping wounds, and placed them in two ready-made graves, which he filled in.</w:t>
      </w:r>
    </w:p>
    <w:p w:rsidR="00C10474" w:rsidRDefault="00C10474" w:rsidP="00EE0C58">
      <w:pPr>
        <w:pStyle w:val="Text"/>
      </w:pPr>
      <w:r>
        <w:t xml:space="preserve">In the morning, the soldiers discovered that they </w:t>
      </w:r>
      <w:r w:rsidR="001E39A1">
        <w:t>h</w:t>
      </w:r>
      <w:r>
        <w:t>ad been moved, and tried to intimidate the old servant into revealing their last resting-place, but he refused to do this, asserting that he bad buried them out in the Hazár Deré.</w:t>
      </w:r>
      <w:r w:rsidR="00EE0C58">
        <w:rPr>
          <w:rStyle w:val="FootnoteReference"/>
        </w:rPr>
        <w:footnoteReference w:id="11"/>
      </w:r>
    </w:p>
    <w:p w:rsidR="00C10474" w:rsidRDefault="00C10474" w:rsidP="001E39A1">
      <w:pPr>
        <w:pStyle w:val="Text"/>
      </w:pPr>
      <w:r>
        <w:t xml:space="preserve">Soon after this a terrible letter came from Acre to </w:t>
      </w:r>
      <w:r w:rsidR="00EE0C58" w:rsidRPr="00EE0C58">
        <w:rPr>
          <w:u w:val="single"/>
        </w:rPr>
        <w:t>Sh</w:t>
      </w:r>
      <w:r w:rsidR="00EE0C58">
        <w:t>ay</w:t>
      </w:r>
      <w:r w:rsidR="00EE0C58" w:rsidRPr="00EE0C58">
        <w:rPr>
          <w:u w:val="single"/>
        </w:rPr>
        <w:t>kh</w:t>
      </w:r>
      <w:r>
        <w:t xml:space="preserve"> Báqir, threatening him with God</w:t>
      </w:r>
      <w:r w:rsidR="00A17799">
        <w:t>’</w:t>
      </w:r>
      <w:r>
        <w:t xml:space="preserve">s vengeance. </w:t>
      </w:r>
      <w:r w:rsidR="00FC54FA">
        <w:t xml:space="preserve"> </w:t>
      </w:r>
      <w:r>
        <w:t xml:space="preserve">Shortly afterwards he got into trouble, and was requested to retire to Karbalá. </w:t>
      </w:r>
      <w:r w:rsidR="000E160C">
        <w:t xml:space="preserve"> </w:t>
      </w:r>
      <w:r>
        <w:t>On his return thence to Iṣfahán he was over-whelmed with troubles, both domestic and pecuniary; his daughter disgraced him; his wife proved unfaithful to him; and he finally died miserably.</w:t>
      </w:r>
    </w:p>
    <w:p w:rsidR="00C10474" w:rsidRDefault="00C10474" w:rsidP="001E39A1">
      <w:pPr>
        <w:pStyle w:val="Text"/>
      </w:pPr>
      <w:r>
        <w:t xml:space="preserve">The Imám </w:t>
      </w:r>
      <w:r w:rsidR="00EE0C58">
        <w:t>Juma‘</w:t>
      </w:r>
      <w:r w:rsidR="00563F6E">
        <w:t>a</w:t>
      </w:r>
      <w:r>
        <w:t xml:space="preserve"> had, it is said, on witnessing some hesitation on the part of the executioner in slaying the victims, placed his hand on his neck and said, </w:t>
      </w:r>
      <w:r w:rsidR="00A17799">
        <w:t>“</w:t>
      </w:r>
      <w:r>
        <w:t>If there be any sin, let it be on my neck.</w:t>
      </w:r>
      <w:r w:rsidR="00A17799">
        <w:t>”</w:t>
      </w:r>
    </w:p>
    <w:p w:rsidR="00C10474" w:rsidRDefault="00C10474" w:rsidP="001E39A1">
      <w:pPr>
        <w:pStyle w:val="Text"/>
      </w:pPr>
      <w:r>
        <w:t xml:space="preserve">After the execution he too fell into disgrace, and retired to </w:t>
      </w:r>
      <w:r w:rsidR="00EE0C58">
        <w:t>Ma</w:t>
      </w:r>
      <w:r w:rsidR="00EE0C58" w:rsidRPr="00EE0C58">
        <w:rPr>
          <w:u w:val="single"/>
        </w:rPr>
        <w:t>sh</w:t>
      </w:r>
      <w:r w:rsidR="00EE0C58">
        <w:t>had</w:t>
      </w:r>
      <w:r>
        <w:t>, where he was attacked with abscesses in the neck, and returned to Iṣfahán to only to die there; and thus were the martyrs avenged.</w:t>
      </w:r>
    </w:p>
    <w:p w:rsidR="00C10474" w:rsidRDefault="00C10474" w:rsidP="00EE0C58">
      <w:pPr>
        <w:pStyle w:val="Text"/>
      </w:pPr>
      <w:r>
        <w:t xml:space="preserve">The stress which I have laid on the various predictions or prophecies of Bahá in connection with these events, may be surprising to some. </w:t>
      </w:r>
      <w:r w:rsidR="00EE0C58">
        <w:t xml:space="preserve"> </w:t>
      </w:r>
      <w:r>
        <w:t xml:space="preserve">I may say that I have not been able to see any of the documents referred to, except the letter addressed to </w:t>
      </w:r>
      <w:r w:rsidR="00EE0C58" w:rsidRPr="00EE0C58">
        <w:rPr>
          <w:u w:val="single"/>
        </w:rPr>
        <w:t>Sh</w:t>
      </w:r>
      <w:r w:rsidR="00EE0C58">
        <w:t>ay</w:t>
      </w:r>
      <w:r w:rsidR="00EE0C58" w:rsidRPr="00EE0C58">
        <w:rPr>
          <w:u w:val="single"/>
        </w:rPr>
        <w:t>kh</w:t>
      </w:r>
      <w:r>
        <w:t xml:space="preserve"> </w:t>
      </w:r>
      <w:r w:rsidR="00EE0C58">
        <w:t>Báqir</w:t>
      </w:r>
      <w:r>
        <w:t xml:space="preserve">, of which I failed to obtain a copy, and only had time to note one paragraph, which was specially pointed out to me as having been fulfilled by the downfall of the Ẓillu’s-Sulṭán last year. </w:t>
      </w:r>
      <w:r w:rsidR="00EE0C58">
        <w:t xml:space="preserve"> </w:t>
      </w:r>
      <w:r>
        <w:t>The translation of this is as follows:</w:t>
      </w:r>
      <w:r w:rsidR="00EE0C58">
        <w:t xml:space="preserve"> </w:t>
      </w:r>
      <w:r>
        <w:t xml:space="preserve"> </w:t>
      </w:r>
      <w:r w:rsidR="00A17799">
        <w:t>“</w:t>
      </w:r>
      <w:r>
        <w:t>Verily we heard that the countries of Írán were adorned with the ornament of justice, but when we made investigation, we found them the rising-places of tyranny and the dawning-places of oppression.</w:t>
      </w:r>
      <w:r w:rsidR="00EE0C58">
        <w:t xml:space="preserve"> </w:t>
      </w:r>
      <w:r>
        <w:t xml:space="preserve"> Verily we see justice under the claws of tyranny.</w:t>
      </w:r>
      <w:r w:rsidR="00EE0C58">
        <w:t xml:space="preserve"> </w:t>
      </w:r>
      <w:r>
        <w:t xml:space="preserve"> We ask God that He will deliver it by a power from beside Him, and an</w:t>
      </w:r>
    </w:p>
    <w:p w:rsidR="000E160C" w:rsidRDefault="000E160C">
      <w:pPr>
        <w:widowControl/>
        <w:kinsoku/>
        <w:overflowPunct/>
        <w:textAlignment w:val="auto"/>
      </w:pPr>
      <w:r>
        <w:br w:type="page"/>
      </w:r>
    </w:p>
    <w:p w:rsidR="00C10474" w:rsidRDefault="00C10474" w:rsidP="000E160C">
      <w:pPr>
        <w:pStyle w:val="Textcts"/>
      </w:pPr>
      <w:r>
        <w:t>authority on His part.</w:t>
      </w:r>
      <w:r w:rsidR="00EE0C58">
        <w:t xml:space="preserve"> </w:t>
      </w:r>
      <w:r>
        <w:t xml:space="preserve"> Verily He is the Guardian over whomsoever is upon the earth and in the heavens.</w:t>
      </w:r>
      <w:r w:rsidR="00A17799">
        <w:t>”</w:t>
      </w:r>
    </w:p>
    <w:p w:rsidR="00C10474" w:rsidRDefault="00C10474" w:rsidP="00563F6E">
      <w:pPr>
        <w:pStyle w:val="Text"/>
      </w:pPr>
      <w:r>
        <w:t>Similar prophecies are often quoted by the Bábís as a proof of their religion.</w:t>
      </w:r>
      <w:r w:rsidR="00C81570">
        <w:t xml:space="preserve"> </w:t>
      </w:r>
      <w:r>
        <w:t xml:space="preserve"> Amongst many others I may mention, of the earlier ones, the prediction of the downfall mid death of Mírzá Taqí </w:t>
      </w:r>
      <w:r w:rsidR="00EE0C58" w:rsidRPr="00EE0C58">
        <w:rPr>
          <w:u w:val="single"/>
        </w:rPr>
        <w:t>Kh</w:t>
      </w:r>
      <w:r w:rsidR="00EE0C58">
        <w:t>án</w:t>
      </w:r>
      <w:r>
        <w:t xml:space="preserve">, the first Prime Minister of the present </w:t>
      </w:r>
      <w:r w:rsidR="00A17799" w:rsidRPr="00A17799">
        <w:rPr>
          <w:u w:val="single"/>
        </w:rPr>
        <w:t>Sh</w:t>
      </w:r>
      <w:r w:rsidR="00A17799">
        <w:t>áh</w:t>
      </w:r>
      <w:r>
        <w:t>, by whose advice the Báb was put to death at Tabríz in July 1850; the former event taking place a little more than a year after the latter.</w:t>
      </w:r>
      <w:r w:rsidR="00FC54FA">
        <w:t xml:space="preserve"> </w:t>
      </w:r>
      <w:r>
        <w:t xml:space="preserve"> This prediction is ascribed by Gobineau to some of the sufferers of Zanján.</w:t>
      </w:r>
      <w:r w:rsidR="00FC54FA">
        <w:t xml:space="preserve"> </w:t>
      </w:r>
      <w:r>
        <w:t xml:space="preserve"> Again, Qurratu</w:t>
      </w:r>
      <w:r w:rsidR="00A17799">
        <w:t>’</w:t>
      </w:r>
      <w:r>
        <w:t>l-</w:t>
      </w:r>
      <w:r w:rsidR="00EE0C58">
        <w:t>‘</w:t>
      </w:r>
      <w:r>
        <w:t>Ayn,</w:t>
      </w:r>
      <w:r w:rsidR="00AE7932">
        <w:rPr>
          <w:rStyle w:val="FootnoteReference"/>
        </w:rPr>
        <w:footnoteReference w:id="12"/>
      </w:r>
      <w:r>
        <w:t xml:space="preserve"> the Bábí heroine and poetess, who was put to death in 1852, is said to have told Maḥmúd </w:t>
      </w:r>
      <w:r w:rsidR="00EE0C58" w:rsidRPr="00EE0C58">
        <w:rPr>
          <w:u w:val="single"/>
        </w:rPr>
        <w:t>Kh</w:t>
      </w:r>
      <w:r w:rsidR="00EE0C58">
        <w:t>án</w:t>
      </w:r>
      <w:r>
        <w:t>, the Kalántar, in whose house she had been confined previously to her execution, that he would shortly be killed, which actually occurred, according to K</w:t>
      </w:r>
      <w:r w:rsidR="00563F6E" w:rsidRPr="00563F6E">
        <w:t>áẓ</w:t>
      </w:r>
      <w:r w:rsidR="00563F6E">
        <w:t>i</w:t>
      </w:r>
      <w:r>
        <w:t>m Beg, in 1861.</w:t>
      </w:r>
      <w:r w:rsidR="00EE0C58">
        <w:rPr>
          <w:rStyle w:val="FootnoteReference"/>
        </w:rPr>
        <w:footnoteReference w:id="13"/>
      </w:r>
      <w:r w:rsidR="00C81570">
        <w:t xml:space="preserve"> </w:t>
      </w:r>
      <w:r>
        <w:t xml:space="preserve"> This prediction is also mentioned by Gobineau, and I have heard from one who was himself acquainted with Maḥmúd </w:t>
      </w:r>
      <w:r w:rsidR="00EE0C58" w:rsidRPr="00EE0C58">
        <w:rPr>
          <w:u w:val="single"/>
        </w:rPr>
        <w:t>Kh</w:t>
      </w:r>
      <w:r w:rsidR="00EE0C58">
        <w:t>án</w:t>
      </w:r>
      <w:r>
        <w:t>; and who had the story from him, that in like manner she foretold the circumstances of her own death the day before its occurrence.</w:t>
      </w:r>
    </w:p>
    <w:p w:rsidR="00C10474" w:rsidRDefault="00C10474" w:rsidP="000E160C">
      <w:pPr>
        <w:pStyle w:val="Text"/>
      </w:pPr>
      <w:r>
        <w:t>Amongst later predictions, namely those given by Bahá, I may mention, besides those already referred to, that of the downfall of Napoleon III, and the Franco-German war, said to have been foretold about 1863, which a Bábí at Yazd assured me that he had read four years before those events took place.</w:t>
      </w:r>
    </w:p>
    <w:p w:rsidR="00C10474" w:rsidRDefault="00C10474" w:rsidP="00F00AE1">
      <w:pPr>
        <w:pStyle w:val="Text"/>
      </w:pPr>
      <w:r>
        <w:t xml:space="preserve">Besides these, the downfall of Sulṭán </w:t>
      </w:r>
      <w:r w:rsidR="00A17799">
        <w:t>‘</w:t>
      </w:r>
      <w:r>
        <w:t>Abdu</w:t>
      </w:r>
      <w:r w:rsidR="00A17799">
        <w:t>’</w:t>
      </w:r>
      <w:r>
        <w:t>l-</w:t>
      </w:r>
      <w:r w:rsidR="00EE0C58">
        <w:t>‘</w:t>
      </w:r>
      <w:r>
        <w:t xml:space="preserve">Aziz, the death of </w:t>
      </w:r>
      <w:r w:rsidR="00A17799">
        <w:t>‘</w:t>
      </w:r>
      <w:r>
        <w:t xml:space="preserve">Alí </w:t>
      </w:r>
      <w:r w:rsidR="00EE0C58">
        <w:t>Pá</w:t>
      </w:r>
      <w:r w:rsidR="00EE0C58" w:rsidRPr="00EE0C58">
        <w:rPr>
          <w:u w:val="single"/>
        </w:rPr>
        <w:t>sh</w:t>
      </w:r>
      <w:r w:rsidR="00EE0C58">
        <w:t>á</w:t>
      </w:r>
      <w:r>
        <w:t xml:space="preserve"> away from his native country, and the assassination</w:t>
      </w:r>
      <w:r w:rsidR="000E160C">
        <w:t xml:space="preserve"> </w:t>
      </w:r>
      <w:r>
        <w:t>of the Turkish ministers</w:t>
      </w:r>
      <w:r w:rsidR="008F7328">
        <w:rPr>
          <w:rStyle w:val="FootnoteReference"/>
        </w:rPr>
        <w:footnoteReference w:id="14"/>
      </w:r>
      <w:r w:rsidR="000E160C">
        <w:t xml:space="preserve"> </w:t>
      </w:r>
      <w:r>
        <w:t xml:space="preserve">who were killed by </w:t>
      </w:r>
      <w:r w:rsidR="000E160C" w:rsidRPr="000E160C">
        <w:t>Çerkes Hasan</w:t>
      </w:r>
      <w:r>
        <w:t>,</w:t>
      </w:r>
      <w:r w:rsidR="00F00AE1">
        <w:rPr>
          <w:rStyle w:val="FootnoteReference"/>
        </w:rPr>
        <w:footnoteReference w:id="15"/>
      </w:r>
      <w:r>
        <w:t xml:space="preserve"> are all said to have been foreshadowed by Bahá, and many of those Bábís who have been much at Acre relate instances of verbal warnings of impending events and dangers in their own cases.</w:t>
      </w:r>
    </w:p>
    <w:p w:rsidR="00C10474" w:rsidRDefault="00C10474" w:rsidP="000E160C">
      <w:pPr>
        <w:pStyle w:val="Text"/>
      </w:pPr>
      <w:r>
        <w:t>As instances of the latter, the following, which I heard from one of the two Bábí missionaries to whom the events occurred, may be taken as typical.</w:t>
      </w:r>
    </w:p>
    <w:p w:rsidR="00C10474" w:rsidRDefault="00C10474" w:rsidP="00563F6E">
      <w:pPr>
        <w:pStyle w:val="Text"/>
      </w:pPr>
      <w:r>
        <w:t>They were returning to Persia from Acre, by way of D</w:t>
      </w:r>
      <w:r w:rsidR="00563F6E" w:rsidRPr="00563F6E">
        <w:t>í</w:t>
      </w:r>
      <w:r>
        <w:t>yár Bakr, Mosul, and Rawándíz, carrying with them some</w:t>
      </w:r>
    </w:p>
    <w:p w:rsidR="001E39A1" w:rsidRDefault="001E39A1">
      <w:pPr>
        <w:widowControl/>
        <w:kinsoku/>
        <w:overflowPunct/>
        <w:textAlignment w:val="auto"/>
      </w:pPr>
      <w:r>
        <w:br w:type="page"/>
      </w:r>
    </w:p>
    <w:p w:rsidR="00C10474" w:rsidRDefault="00C10474" w:rsidP="00563F6E">
      <w:pPr>
        <w:pStyle w:val="Textcts"/>
      </w:pPr>
      <w:r>
        <w:t>Bábí books and documents.</w:t>
      </w:r>
      <w:r w:rsidR="00BB1080">
        <w:t xml:space="preserve"> </w:t>
      </w:r>
      <w:r>
        <w:t xml:space="preserve"> Before starting they received instructions to the effect that, so soon as they crossed the Persian frontier, they were at once to hand these over to some trustworthy person to convey them to Tabríz, and on no account to keep them themselves without in the least understanding the object of this command, they nevertheless obeyed it literally, and on reaching Soúch Bulá</w:t>
      </w:r>
      <w:r w:rsidR="00563F6E">
        <w:t>q</w:t>
      </w:r>
      <w:r>
        <w:t>,</w:t>
      </w:r>
      <w:r w:rsidR="009132DE">
        <w:rPr>
          <w:rStyle w:val="FootnoteReference"/>
        </w:rPr>
        <w:footnoteReference w:id="16"/>
      </w:r>
      <w:r>
        <w:t xml:space="preserve"> and learning that a certain Bábí merchant was there, they sent a note to him telling him that they desired to see him on important business. </w:t>
      </w:r>
      <w:r w:rsidR="00BB1080">
        <w:t xml:space="preserve"> </w:t>
      </w:r>
      <w:r>
        <w:t>He understood, and came out to them, and the three walked away together in silence till they had left the town.</w:t>
      </w:r>
      <w:r w:rsidR="00BB1080">
        <w:t xml:space="preserve"> </w:t>
      </w:r>
      <w:r>
        <w:t xml:space="preserve"> Then they sat down by a stream, and the missionaries, telling the merchant the orders they had received, handed over the books and papers to him. </w:t>
      </w:r>
      <w:r w:rsidR="00D87E49">
        <w:t xml:space="preserve"> </w:t>
      </w:r>
      <w:r>
        <w:t xml:space="preserve">These he took, and promised, though with some trepidation, to convey them to Tabríz. </w:t>
      </w:r>
      <w:r w:rsidR="00BB1080">
        <w:t xml:space="preserve"> </w:t>
      </w:r>
      <w:r>
        <w:t>Next day the two missionaries continued their journey, but they had not gone more than a farsa</w:t>
      </w:r>
      <w:r w:rsidRPr="00D87E49">
        <w:rPr>
          <w:u w:val="single"/>
        </w:rPr>
        <w:t>kh</w:t>
      </w:r>
      <w:r>
        <w:t xml:space="preserve"> on their road when they were attacked by Kurdish robbers, and stripped of everything that they had except their shirts and drawers. </w:t>
      </w:r>
      <w:r w:rsidR="00BB1080">
        <w:t xml:space="preserve"> </w:t>
      </w:r>
      <w:r>
        <w:t>Had the books been with them, they too would have been lost.</w:t>
      </w:r>
    </w:p>
    <w:p w:rsidR="00C10474" w:rsidRDefault="00C10474" w:rsidP="001E39A1">
      <w:pPr>
        <w:pStyle w:val="Text"/>
      </w:pPr>
      <w:r>
        <w:t xml:space="preserve">The following is a narrative of another event which I have on the same authority as the last, my informant and his fellow-worker being, as before, the actors therein. </w:t>
      </w:r>
      <w:r w:rsidR="00C81570">
        <w:t xml:space="preserve"> </w:t>
      </w:r>
      <w:r>
        <w:t>It occurred about the year 1866, when Bahá was at Adrianople, before he was sent to Acre, and they had been visiting him there for a while.</w:t>
      </w:r>
      <w:r w:rsidR="00C81570">
        <w:t xml:space="preserve"> </w:t>
      </w:r>
      <w:r>
        <w:t xml:space="preserve"> On leaving, they were instructed to proceed to Cairo to visit and encourage the Bábís there, and avert a threatened schism. </w:t>
      </w:r>
      <w:r w:rsidR="00C81570">
        <w:t xml:space="preserve"> </w:t>
      </w:r>
      <w:r>
        <w:t xml:space="preserve">They took their passage in a steamer on which was a Persian merchant also belonging to the sect, but before starting they had been told </w:t>
      </w:r>
      <w:r w:rsidRPr="008E3691">
        <w:rPr>
          <w:i/>
          <w:iCs/>
        </w:rPr>
        <w:t>on no account to speak with him on the voyage</w:t>
      </w:r>
      <w:r>
        <w:t xml:space="preserve">. </w:t>
      </w:r>
      <w:r w:rsidR="002B424F">
        <w:t xml:space="preserve"> </w:t>
      </w:r>
      <w:r>
        <w:t xml:space="preserve">As before, they obeyed, without understanding, their orders. </w:t>
      </w:r>
      <w:r w:rsidR="00C81570">
        <w:t xml:space="preserve"> </w:t>
      </w:r>
      <w:r>
        <w:t xml:space="preserve">They reached Cairo safely, and occupied themselves in instructing and encouraging their co-religionists, quieting dissensions amongst them, and conversing with such Persians and others as came to them to learn about their doctrines. </w:t>
      </w:r>
      <w:r w:rsidR="002B424F">
        <w:t xml:space="preserve"> </w:t>
      </w:r>
      <w:r>
        <w:t>The Persian Consul tried to prevent this, and failing to do so, he invited</w:t>
      </w:r>
    </w:p>
    <w:p w:rsidR="001E39A1" w:rsidRDefault="001E39A1">
      <w:pPr>
        <w:widowControl/>
        <w:kinsoku/>
        <w:overflowPunct/>
        <w:textAlignment w:val="auto"/>
      </w:pPr>
      <w:r>
        <w:br w:type="page"/>
      </w:r>
    </w:p>
    <w:p w:rsidR="00C10474" w:rsidRDefault="00C10474" w:rsidP="004D292E">
      <w:pPr>
        <w:pStyle w:val="Textcts"/>
      </w:pPr>
      <w:r>
        <w:t>the two missionaries to his house, saying that he wished to hear about their religion, of which h</w:t>
      </w:r>
      <w:r w:rsidR="00BB1080">
        <w:t>e</w:t>
      </w:r>
      <w:r>
        <w:t xml:space="preserve"> had been unable to obtain accurate accounts. </w:t>
      </w:r>
      <w:r w:rsidR="00BB1080">
        <w:t xml:space="preserve"> </w:t>
      </w:r>
      <w:r>
        <w:t xml:space="preserve">They accordingly went, suspecting no danger, and until six hours after sunset talked with the Consul on religious matters. </w:t>
      </w:r>
      <w:r w:rsidR="00BB1080">
        <w:t xml:space="preserve"> </w:t>
      </w:r>
      <w:r>
        <w:t xml:space="preserve">Suddenly the Consul commanded his servants to seize them, and confine them in a room in his house. </w:t>
      </w:r>
      <w:r w:rsidR="00BB1080">
        <w:t xml:space="preserve"> </w:t>
      </w:r>
      <w:r>
        <w:t xml:space="preserve">He then sent other servants to search the domicile of his guests, and these returned bringing with them five or six Bábí books which they had found there. </w:t>
      </w:r>
      <w:r w:rsidR="00BB1080">
        <w:t xml:space="preserve"> </w:t>
      </w:r>
      <w:r>
        <w:t>Next day he laid the matter before Ismá</w:t>
      </w:r>
      <w:r w:rsidR="002B424F">
        <w:t>‘</w:t>
      </w:r>
      <w:r>
        <w:t xml:space="preserve">íl </w:t>
      </w:r>
      <w:r w:rsidR="00EE0C58">
        <w:t>Pá</w:t>
      </w:r>
      <w:r w:rsidR="00EE0C58" w:rsidRPr="00EE0C58">
        <w:rPr>
          <w:u w:val="single"/>
        </w:rPr>
        <w:t>sh</w:t>
      </w:r>
      <w:r w:rsidR="00EE0C58">
        <w:t>á</w:t>
      </w:r>
      <w:r>
        <w:t>, informing him that these two men were confessedly Bábís, dangerous alike to Islám and the state; that he had consequently arrested them by stratagem, and also obtained their books, amongst which was their Qur</w:t>
      </w:r>
      <w:r w:rsidR="00A17799">
        <w:t>’</w:t>
      </w:r>
      <w:r>
        <w:t xml:space="preserve">án, by which they asserted the </w:t>
      </w:r>
      <w:r w:rsidR="004D292E" w:rsidRPr="004D292E">
        <w:rPr>
          <w:szCs w:val="20"/>
        </w:rPr>
        <w:t>Mu</w:t>
      </w:r>
      <w:r w:rsidR="004D292E">
        <w:rPr>
          <w:szCs w:val="20"/>
        </w:rPr>
        <w:t>h</w:t>
      </w:r>
      <w:r w:rsidR="004D292E" w:rsidRPr="004D292E">
        <w:rPr>
          <w:szCs w:val="20"/>
        </w:rPr>
        <w:t>ammad</w:t>
      </w:r>
      <w:r>
        <w:t>an</w:t>
      </w:r>
      <w:r w:rsidR="00F00AE1">
        <w:rPr>
          <w:rStyle w:val="FootnoteReference"/>
        </w:rPr>
        <w:footnoteReference w:id="17"/>
      </w:r>
      <w:r>
        <w:t xml:space="preserve"> Qur</w:t>
      </w:r>
      <w:r w:rsidR="00A17799">
        <w:t>’</w:t>
      </w:r>
      <w:r>
        <w:t>án was abrogated; and that by these their heresy was sufficiently proved.</w:t>
      </w:r>
    </w:p>
    <w:p w:rsidR="00C10474" w:rsidRDefault="002B424F" w:rsidP="00563F6E">
      <w:pPr>
        <w:pStyle w:val="Text"/>
      </w:pPr>
      <w:r>
        <w:t>Ismá‘íl</w:t>
      </w:r>
      <w:r w:rsidR="00C10474">
        <w:t xml:space="preserve"> </w:t>
      </w:r>
      <w:r w:rsidR="00EE0C58">
        <w:t>Pá</w:t>
      </w:r>
      <w:r w:rsidR="00EE0C58" w:rsidRPr="00EE0C58">
        <w:rPr>
          <w:u w:val="single"/>
        </w:rPr>
        <w:t>sh</w:t>
      </w:r>
      <w:r w:rsidR="00EE0C58">
        <w:t>á</w:t>
      </w:r>
      <w:r w:rsidR="00C10474">
        <w:t xml:space="preserve">, had the books in question laid before the Majlis-Istinṭaq, or Council of Enquiry, by whom their owners were pronounced to be heretics, and condemned to exile for life to </w:t>
      </w:r>
      <w:r w:rsidR="008E3691" w:rsidRPr="008E3691">
        <w:rPr>
          <w:u w:val="single"/>
        </w:rPr>
        <w:t>Kh</w:t>
      </w:r>
      <w:r w:rsidR="00563F6E">
        <w:t>a</w:t>
      </w:r>
      <w:r w:rsidR="008E3691" w:rsidRPr="00151FEA">
        <w:t>r</w:t>
      </w:r>
      <w:r w:rsidR="00563F6E" w:rsidRPr="00563F6E">
        <w:t>ṭ</w:t>
      </w:r>
      <w:r w:rsidR="008E3691" w:rsidRPr="00151FEA">
        <w:t>úm</w:t>
      </w:r>
      <w:r w:rsidR="00C10474">
        <w:t>, in the Súdán,</w:t>
      </w:r>
      <w:r w:rsidR="008E3691">
        <w:rPr>
          <w:rStyle w:val="FootnoteReference"/>
        </w:rPr>
        <w:footnoteReference w:id="18"/>
      </w:r>
      <w:r w:rsidR="00C10474">
        <w:t xml:space="preserve"> whither they were sent without further trial or chance of defending themselves, together with six or seven other Bábís. </w:t>
      </w:r>
      <w:r w:rsidR="005578E5">
        <w:t xml:space="preserve"> </w:t>
      </w:r>
      <w:r w:rsidR="00C10474">
        <w:t>The merchant who had been their fellow-traveller from Adrianople, and whom they had been forbidden to speak to on the journey, was also accused, and only escaped exile because it was proved that during the voyage he had held no communication with the others.</w:t>
      </w:r>
      <w:r w:rsidR="005578E5">
        <w:t xml:space="preserve"> </w:t>
      </w:r>
      <w:r w:rsidR="00C10474">
        <w:t xml:space="preserve"> They then understood the reason of the prohibition which they had received from Bahá.</w:t>
      </w:r>
    </w:p>
    <w:p w:rsidR="00C10474" w:rsidRDefault="00C10474" w:rsidP="005578E5">
      <w:pPr>
        <w:pStyle w:val="Text"/>
      </w:pPr>
      <w:r>
        <w:t xml:space="preserve">At </w:t>
      </w:r>
      <w:r w:rsidR="008E3691" w:rsidRPr="008E3691">
        <w:rPr>
          <w:u w:val="single"/>
        </w:rPr>
        <w:t>Kh</w:t>
      </w:r>
      <w:r w:rsidR="008E3691" w:rsidRPr="00151FEA">
        <w:t>ar</w:t>
      </w:r>
      <w:r w:rsidR="008E3691" w:rsidRPr="005578E5">
        <w:t>ṭ</w:t>
      </w:r>
      <w:r w:rsidR="008E3691" w:rsidRPr="00151FEA">
        <w:t>úm</w:t>
      </w:r>
      <w:r>
        <w:t xml:space="preserve"> they remained for about seven years, and were for some time unable to communicate with Bahá, concerning whom, indeed, vague rumours reached them that he had been removed from Adrianople to some other place, which they finally learnt from some Protestant missionaries with whom they made friends, was Acre.</w:t>
      </w:r>
      <w:r w:rsidR="00C81570">
        <w:t xml:space="preserve"> </w:t>
      </w:r>
      <w:r>
        <w:t xml:space="preserve"> By means of these they were further enabled to send a letter there, and in answer to this a letter was written by Bahá, consoling them in their exile, and telling them that they would shortly be released and rejoin him at Acre, and that their oppressor,</w:t>
      </w:r>
    </w:p>
    <w:p w:rsidR="001E39A1" w:rsidRDefault="001E39A1">
      <w:pPr>
        <w:widowControl/>
        <w:kinsoku/>
        <w:overflowPunct/>
        <w:textAlignment w:val="auto"/>
      </w:pPr>
      <w:r>
        <w:br w:type="page"/>
      </w:r>
    </w:p>
    <w:p w:rsidR="005C6181" w:rsidRPr="00151FEA" w:rsidRDefault="002B424F" w:rsidP="005578E5">
      <w:pPr>
        <w:pStyle w:val="Textcts"/>
      </w:pPr>
      <w:r>
        <w:t>Ismá‘íl</w:t>
      </w:r>
      <w:r w:rsidR="005C6181" w:rsidRPr="00151FEA">
        <w:t xml:space="preserve"> </w:t>
      </w:r>
      <w:r w:rsidR="00EE0C58">
        <w:t>Pá</w:t>
      </w:r>
      <w:r w:rsidR="00EE0C58" w:rsidRPr="00EE0C58">
        <w:rPr>
          <w:u w:val="single"/>
        </w:rPr>
        <w:t>sh</w:t>
      </w:r>
      <w:r w:rsidR="00EE0C58">
        <w:t>á</w:t>
      </w:r>
      <w:r w:rsidR="005C6181" w:rsidRPr="00151FEA">
        <w:t xml:space="preserve">, would soon fall from power. </w:t>
      </w:r>
      <w:r w:rsidR="008E3691">
        <w:t xml:space="preserve"> </w:t>
      </w:r>
      <w:r w:rsidR="005C6181" w:rsidRPr="00151FEA">
        <w:t xml:space="preserve">This letter was brought to </w:t>
      </w:r>
      <w:r w:rsidR="008E3691" w:rsidRPr="008E3691">
        <w:rPr>
          <w:u w:val="single"/>
        </w:rPr>
        <w:t>Kh</w:t>
      </w:r>
      <w:r w:rsidR="008E3691" w:rsidRPr="00151FEA">
        <w:t>ar</w:t>
      </w:r>
      <w:r w:rsidR="008E3691" w:rsidRPr="005578E5">
        <w:t>ṭ</w:t>
      </w:r>
      <w:r w:rsidR="008E3691" w:rsidRPr="00151FEA">
        <w:t>úm</w:t>
      </w:r>
      <w:r w:rsidR="005C6181" w:rsidRPr="00151FEA">
        <w:t xml:space="preserve"> by an Arab named Jásim, who took six months to reach it. </w:t>
      </w:r>
      <w:r w:rsidR="008E3691">
        <w:t xml:space="preserve"> </w:t>
      </w:r>
      <w:r w:rsidR="005C6181" w:rsidRPr="00151FEA">
        <w:t xml:space="preserve">At that time the exiles saw no hope of release, but, shortly after, General Gordon arrived, and finding these Persians imprisoned there enquired what their crime was. </w:t>
      </w:r>
      <w:r w:rsidR="005578E5">
        <w:t xml:space="preserve"> </w:t>
      </w:r>
      <w:r w:rsidR="005C6181" w:rsidRPr="00151FEA">
        <w:t xml:space="preserve">They replied that they did not know, as they had never been tried or given an opportunity of meeting their accusers. </w:t>
      </w:r>
      <w:r w:rsidR="008E3691">
        <w:t xml:space="preserve"> </w:t>
      </w:r>
      <w:r w:rsidR="005C6181" w:rsidRPr="00151FEA">
        <w:t xml:space="preserve">On hearing this, General Gordon telegraphed to </w:t>
      </w:r>
      <w:r>
        <w:t>Ismá‘íl</w:t>
      </w:r>
      <w:r w:rsidR="005C6181" w:rsidRPr="00151FEA">
        <w:t xml:space="preserve"> </w:t>
      </w:r>
      <w:r w:rsidR="00EE0C58">
        <w:t>Pá</w:t>
      </w:r>
      <w:r w:rsidR="00EE0C58" w:rsidRPr="00EE0C58">
        <w:rPr>
          <w:u w:val="single"/>
        </w:rPr>
        <w:t>sh</w:t>
      </w:r>
      <w:r w:rsidR="00EE0C58">
        <w:t>á</w:t>
      </w:r>
      <w:r w:rsidR="005C6181" w:rsidRPr="00151FEA">
        <w:t>, demanding the reason of their imprisonment and exile, and, receiving no satisfactory reply, ordered the Bá</w:t>
      </w:r>
      <w:r w:rsidR="005578E5">
        <w:t>b</w:t>
      </w:r>
      <w:r w:rsidR="005C6181" w:rsidRPr="00151FEA">
        <w:t xml:space="preserve">ís to be released, and gave them permission to go wherever they pleased. </w:t>
      </w:r>
      <w:r w:rsidR="00C81570">
        <w:t xml:space="preserve"> </w:t>
      </w:r>
      <w:r w:rsidR="005C6181" w:rsidRPr="00151FEA">
        <w:t xml:space="preserve">My informant and his companion returned to Acre, and once more, as foretold, stood in the presence of Bahá. </w:t>
      </w:r>
      <w:r w:rsidR="008E3691">
        <w:t xml:space="preserve"> </w:t>
      </w:r>
      <w:r w:rsidR="005C6181" w:rsidRPr="00151FEA">
        <w:t xml:space="preserve">The other exiles preferred to remain at </w:t>
      </w:r>
      <w:r w:rsidR="008E3691" w:rsidRPr="008E3691">
        <w:rPr>
          <w:u w:val="single"/>
        </w:rPr>
        <w:t>Kh</w:t>
      </w:r>
      <w:r w:rsidR="008E3691" w:rsidRPr="00151FEA">
        <w:t>ar</w:t>
      </w:r>
      <w:r w:rsidR="008E3691" w:rsidRPr="005578E5">
        <w:t>ṭ</w:t>
      </w:r>
      <w:r w:rsidR="008E3691" w:rsidRPr="00151FEA">
        <w:t>úm</w:t>
      </w:r>
      <w:r w:rsidR="005C6181" w:rsidRPr="00151FEA">
        <w:t>, where they married and settled.</w:t>
      </w:r>
    </w:p>
    <w:p w:rsidR="005C6181" w:rsidRPr="00151FEA" w:rsidRDefault="005C6181" w:rsidP="005578E5">
      <w:pPr>
        <w:pStyle w:val="Text"/>
      </w:pPr>
      <w:r w:rsidRPr="00151FEA">
        <w:t xml:space="preserve">The narrator of these events I met at </w:t>
      </w:r>
      <w:r w:rsidR="0027226A" w:rsidRPr="0027226A">
        <w:rPr>
          <w:u w:val="single"/>
        </w:rPr>
        <w:t>Sh</w:t>
      </w:r>
      <w:r w:rsidR="0027226A">
        <w:t>íráz</w:t>
      </w:r>
      <w:r w:rsidRPr="00151FEA">
        <w:t>, whither I proceeded on leaving Iṣfahán, and where I remained for about three weeks.</w:t>
      </w:r>
      <w:r w:rsidR="005578E5">
        <w:t xml:space="preserve"> </w:t>
      </w:r>
      <w:r w:rsidRPr="00151FEA">
        <w:t xml:space="preserve"> There, thanks to the letter which had been written about me from Iṣfahán, and another fortunate chance, I saw a great deal of the Bábís; and, sometimes in their houses, sometimes in the beautiful gardens which surround the city, and which alone render it worthy of all the praises bestowed upon it by Ḥáfiẓ and a host of other poets, I used to sit with them for hours, hearing their books read, listening to their anecdotes or arguments, and discussing their doctrines.</w:t>
      </w:r>
    </w:p>
    <w:p w:rsidR="005C6181" w:rsidRPr="00151FEA" w:rsidRDefault="005C6181" w:rsidP="005578E5">
      <w:pPr>
        <w:pStyle w:val="Text"/>
      </w:pPr>
      <w:r w:rsidRPr="00151FEA">
        <w:t>By the kindness of these friends I obtained two manuscripts of the utmost value for further investigation.</w:t>
      </w:r>
      <w:r w:rsidR="005578E5">
        <w:t xml:space="preserve"> </w:t>
      </w:r>
      <w:r w:rsidRPr="00151FEA">
        <w:t xml:space="preserve"> One of these was the </w:t>
      </w:r>
      <w:r w:rsidR="00A17799">
        <w:t>“</w:t>
      </w:r>
      <w:r w:rsidRPr="00151FEA">
        <w:t>Lawḥ-i-Aqdas</w:t>
      </w:r>
      <w:r w:rsidR="00A17799">
        <w:t>”</w:t>
      </w:r>
      <w:r w:rsidRPr="00151FEA">
        <w:t>,</w:t>
      </w:r>
      <w:r w:rsidR="00563F6E">
        <w:rPr>
          <w:rStyle w:val="FootnoteReference"/>
        </w:rPr>
        <w:footnoteReference w:id="19"/>
      </w:r>
      <w:r w:rsidRPr="00151FEA">
        <w:t xml:space="preserve"> or </w:t>
      </w:r>
      <w:r w:rsidR="00A17799">
        <w:t>“</w:t>
      </w:r>
      <w:r w:rsidRPr="00151FEA">
        <w:t>Most Holy Tablet</w:t>
      </w:r>
      <w:r w:rsidR="00A17799">
        <w:t>”</w:t>
      </w:r>
      <w:r w:rsidRPr="00151FEA">
        <w:t>, which may b</w:t>
      </w:r>
      <w:r w:rsidR="005578E5">
        <w:t>e</w:t>
      </w:r>
      <w:r w:rsidRPr="00151FEA">
        <w:t xml:space="preserve"> described as the Qur</w:t>
      </w:r>
      <w:r w:rsidR="00A17799">
        <w:t>’</w:t>
      </w:r>
      <w:r w:rsidRPr="00151FEA">
        <w:t>án of the Báb</w:t>
      </w:r>
      <w:r w:rsidR="005578E5" w:rsidRPr="005578E5">
        <w:t>í</w:t>
      </w:r>
      <w:r w:rsidRPr="00151FEA">
        <w:t>s.</w:t>
      </w:r>
      <w:r w:rsidR="005578E5">
        <w:rPr>
          <w:rStyle w:val="FootnoteReference"/>
        </w:rPr>
        <w:footnoteReference w:id="20"/>
      </w:r>
      <w:r w:rsidRPr="00151FEA">
        <w:t xml:space="preserve">  It is quite a small volume, written in Arabic, and summing up the doctrine in its essentials, with regulations concerning prayer, the fast, the division of the year, marriage, inheritance, the punishment of crime, and other matters.</w:t>
      </w:r>
      <w:r w:rsidR="005578E5">
        <w:t xml:space="preserve"> </w:t>
      </w:r>
      <w:r w:rsidRPr="00151FEA">
        <w:t xml:space="preserve"> I hope to give a more detailed account of its contents on a future occasion.</w:t>
      </w:r>
    </w:p>
    <w:p w:rsidR="005578E5" w:rsidRDefault="005578E5">
      <w:pPr>
        <w:widowControl/>
        <w:kinsoku/>
        <w:overflowPunct/>
        <w:textAlignment w:val="auto"/>
      </w:pPr>
      <w:r>
        <w:br w:type="page"/>
      </w:r>
    </w:p>
    <w:p w:rsidR="005C6181" w:rsidRPr="00151FEA" w:rsidRDefault="005C6181" w:rsidP="0045533C">
      <w:pPr>
        <w:pStyle w:val="Text"/>
      </w:pPr>
      <w:r w:rsidRPr="00151FEA">
        <w:t>The other book</w:t>
      </w:r>
      <w:r w:rsidR="00563F6E">
        <w:rPr>
          <w:rStyle w:val="FootnoteReference"/>
        </w:rPr>
        <w:footnoteReference w:id="21"/>
      </w:r>
      <w:r w:rsidRPr="00151FEA">
        <w:t xml:space="preserve"> was a voluminous manuscript of the earlier history of the sect in Persian. </w:t>
      </w:r>
      <w:r w:rsidR="005578E5">
        <w:t xml:space="preserve"> </w:t>
      </w:r>
      <w:r w:rsidRPr="00151FEA">
        <w:t xml:space="preserve">The author implies that he was not a Persian, but a Frenchman who was travelling in Persia, and who, having witnessed the persecutions inflicted on the Bábís, and their fortitude, was desirous to learn more about them. </w:t>
      </w:r>
      <w:r w:rsidR="005578E5">
        <w:t xml:space="preserve"> </w:t>
      </w:r>
      <w:r w:rsidRPr="00151FEA">
        <w:t xml:space="preserve">Having succeeded in meeting and conversing with many influential and learned votaries of the new religion, he wrote this history to embody the results of his investigations. </w:t>
      </w:r>
      <w:r w:rsidR="005578E5">
        <w:t xml:space="preserve"> </w:t>
      </w:r>
      <w:r w:rsidRPr="00151FEA">
        <w:t xml:space="preserve">None of the Bábís, however, believe that the author was anything but a Persian, and some of them informed me who he was, for he is no longer alive. </w:t>
      </w:r>
      <w:r w:rsidR="005578E5">
        <w:t xml:space="preserve"> </w:t>
      </w:r>
      <w:r w:rsidRPr="00151FEA">
        <w:t xml:space="preserve">The history only extends down to the events of the year 1850, viz. the martyrdom of the Báb at Tabríz, and the </w:t>
      </w:r>
      <w:r w:rsidR="00A17799">
        <w:t>“</w:t>
      </w:r>
      <w:r w:rsidRPr="00151FEA">
        <w:t>seven martyrs</w:t>
      </w:r>
      <w:r w:rsidR="00A17799">
        <w:t>”</w:t>
      </w:r>
      <w:r w:rsidRPr="00151FEA">
        <w:t xml:space="preserve"> at </w:t>
      </w:r>
      <w:r w:rsidR="0045533C">
        <w:t>Te</w:t>
      </w:r>
      <w:r w:rsidRPr="00151FEA">
        <w:t>h</w:t>
      </w:r>
      <w:r w:rsidR="0045533C">
        <w:t>e</w:t>
      </w:r>
      <w:r w:rsidRPr="00151FEA">
        <w:t>r</w:t>
      </w:r>
      <w:r w:rsidR="0045533C">
        <w:t>a</w:t>
      </w:r>
      <w:r w:rsidRPr="00151FEA">
        <w:t xml:space="preserve">n. </w:t>
      </w:r>
      <w:r w:rsidR="008E3691">
        <w:t xml:space="preserve"> </w:t>
      </w:r>
      <w:r w:rsidRPr="00151FEA">
        <w:t xml:space="preserve">The important events of 1852 are not included in it. </w:t>
      </w:r>
      <w:r w:rsidR="005578E5">
        <w:t xml:space="preserve"> </w:t>
      </w:r>
      <w:r w:rsidRPr="00151FEA">
        <w:t>The author continually refers to a second volume, which he intended to write if he lived, but unfortunately he did not accomplish his purpose.</w:t>
      </w:r>
    </w:p>
    <w:p w:rsidR="005C6181" w:rsidRPr="00151FEA" w:rsidRDefault="005C6181" w:rsidP="005578E5">
      <w:pPr>
        <w:pStyle w:val="Text"/>
      </w:pPr>
      <w:r w:rsidRPr="00151FEA">
        <w:t>This history has many defects in style and arrangement, and there are very few dates given, while some of those that are given are utterly wrong, as can be clearly proved.</w:t>
      </w:r>
      <w:r w:rsidR="005578E5">
        <w:t xml:space="preserve"> </w:t>
      </w:r>
      <w:r w:rsidRPr="00151FEA">
        <w:t xml:space="preserve"> It contains 374 pages, at least half of which are irrelevant to the subject, consisting of tirades against the mullás</w:t>
      </w:r>
      <w:r w:rsidR="008E3691">
        <w:rPr>
          <w:rStyle w:val="FootnoteReference"/>
        </w:rPr>
        <w:footnoteReference w:id="22"/>
      </w:r>
      <w:r w:rsidRPr="00151FEA">
        <w:t xml:space="preserve"> and the like.</w:t>
      </w:r>
      <w:r w:rsidR="005578E5">
        <w:t xml:space="preserve"> </w:t>
      </w:r>
      <w:r w:rsidRPr="00151FEA">
        <w:t xml:space="preserve"> Nevertheless it gives a mass of most interesting details of the lives, conversions, adventures, discussions, and characters of many of the principal actors in the earlier events of the Bábí movement, including the Báb himself, so that, in spite of its manifold defects from a literary point of view, it is of the greatest value as well as of the utmost interest.</w:t>
      </w:r>
    </w:p>
    <w:p w:rsidR="005C6181" w:rsidRPr="00151FEA" w:rsidRDefault="005C6181" w:rsidP="008E3691">
      <w:pPr>
        <w:pStyle w:val="Text"/>
      </w:pPr>
      <w:r w:rsidRPr="00151FEA">
        <w:t xml:space="preserve">At </w:t>
      </w:r>
      <w:r w:rsidR="0027226A" w:rsidRPr="0027226A">
        <w:rPr>
          <w:u w:val="single"/>
        </w:rPr>
        <w:t>Sh</w:t>
      </w:r>
      <w:r w:rsidR="0027226A">
        <w:t>íráz</w:t>
      </w:r>
      <w:r w:rsidRPr="00151FEA">
        <w:t xml:space="preserve"> I saw some of the relations of the Báb, who are called by the Bábís </w:t>
      </w:r>
      <w:r w:rsidR="00A17799">
        <w:t>“</w:t>
      </w:r>
      <w:r w:rsidRPr="00151FEA">
        <w:t>Afnán</w:t>
      </w:r>
      <w:r w:rsidR="00A17799">
        <w:t>”</w:t>
      </w:r>
      <w:r w:rsidRPr="00151FEA">
        <w:t xml:space="preserve">, just as the sons of Bahá, the present chief of the sect, are called </w:t>
      </w:r>
      <w:r w:rsidR="00A17799">
        <w:t>“</w:t>
      </w:r>
      <w:r w:rsidRPr="00151FEA">
        <w:t>A</w:t>
      </w:r>
      <w:r w:rsidRPr="005578E5">
        <w:rPr>
          <w:u w:val="single"/>
        </w:rPr>
        <w:t>gh</w:t>
      </w:r>
      <w:r w:rsidRPr="00151FEA">
        <w:t>ṣán</w:t>
      </w:r>
      <w:r w:rsidR="00A17799">
        <w:t>”</w:t>
      </w:r>
      <w:r w:rsidRPr="00151FEA">
        <w:t xml:space="preserve">, both these words meaning </w:t>
      </w:r>
      <w:r w:rsidR="00A17799">
        <w:t>“</w:t>
      </w:r>
      <w:r w:rsidRPr="00151FEA">
        <w:t>branches</w:t>
      </w:r>
      <w:r w:rsidR="00A17799">
        <w:t>”</w:t>
      </w:r>
      <w:r w:rsidRPr="00151FEA">
        <w:t xml:space="preserve">. </w:t>
      </w:r>
      <w:r w:rsidR="005578E5">
        <w:t xml:space="preserve"> </w:t>
      </w:r>
      <w:r w:rsidRPr="00151FEA">
        <w:t xml:space="preserve">I likewise met, on one occasion, the Bábí courier, a taciturn old man, who enjoys the title of </w:t>
      </w:r>
      <w:r w:rsidR="00EE0C58" w:rsidRPr="00EE0C58">
        <w:rPr>
          <w:u w:val="single"/>
        </w:rPr>
        <w:t>Sh</w:t>
      </w:r>
      <w:r w:rsidR="00EE0C58">
        <w:t>ay</w:t>
      </w:r>
      <w:r w:rsidR="00EE0C58" w:rsidRPr="00EE0C58">
        <w:rPr>
          <w:u w:val="single"/>
        </w:rPr>
        <w:t>kh</w:t>
      </w:r>
      <w:r w:rsidRPr="00151FEA">
        <w:t xml:space="preserve">. </w:t>
      </w:r>
      <w:r w:rsidR="005578E5">
        <w:t xml:space="preserve"> </w:t>
      </w:r>
      <w:r w:rsidRPr="00151FEA">
        <w:t xml:space="preserve">I subsequently learned some particulars concerning him which I think are of sufficient interest to be recorded. </w:t>
      </w:r>
      <w:r w:rsidR="005578E5">
        <w:t xml:space="preserve"> </w:t>
      </w:r>
      <w:r w:rsidRPr="00151FEA">
        <w:t>He visits the south of Persia (</w:t>
      </w:r>
      <w:r w:rsidR="0027226A" w:rsidRPr="0027226A">
        <w:rPr>
          <w:u w:val="single"/>
        </w:rPr>
        <w:t>Sh</w:t>
      </w:r>
      <w:r w:rsidR="0027226A">
        <w:t>íráz</w:t>
      </w:r>
      <w:r w:rsidRPr="00151FEA">
        <w:t>, Iṣfahán, and Yazd) once a year, going from town to town collecting the letters which are to be forwarded to Acre, and distributing</w:t>
      </w:r>
    </w:p>
    <w:p w:rsidR="005578E5" w:rsidRDefault="005578E5">
      <w:pPr>
        <w:widowControl/>
        <w:kinsoku/>
        <w:overflowPunct/>
        <w:textAlignment w:val="auto"/>
      </w:pPr>
      <w:r>
        <w:br w:type="page"/>
      </w:r>
    </w:p>
    <w:p w:rsidR="005578E5" w:rsidRDefault="005C6181" w:rsidP="0045533C">
      <w:pPr>
        <w:pStyle w:val="Textcts"/>
      </w:pPr>
      <w:r w:rsidRPr="00151FEA">
        <w:t xml:space="preserve">those sent from thence, which are called by the Bábís </w:t>
      </w:r>
      <w:r w:rsidR="00A17799">
        <w:t>“</w:t>
      </w:r>
      <w:r w:rsidRPr="00151FEA">
        <w:t>Alwáḥ</w:t>
      </w:r>
      <w:r w:rsidR="00A17799">
        <w:t>”</w:t>
      </w:r>
      <w:r w:rsidRPr="00151FEA">
        <w:t xml:space="preserve"> (tablets), and are regarded in the light of revelations. </w:t>
      </w:r>
      <w:r w:rsidR="0045533C">
        <w:t xml:space="preserve"> </w:t>
      </w:r>
      <w:r w:rsidRPr="00151FEA">
        <w:t xml:space="preserve">The north of Persia is similarly visited by another courier. </w:t>
      </w:r>
      <w:r w:rsidR="0045533C">
        <w:t xml:space="preserve"> </w:t>
      </w:r>
      <w:r w:rsidRPr="00151FEA">
        <w:t xml:space="preserve">The </w:t>
      </w:r>
      <w:r w:rsidR="00EE0C58" w:rsidRPr="00EE0C58">
        <w:rPr>
          <w:u w:val="single"/>
        </w:rPr>
        <w:t>Sh</w:t>
      </w:r>
      <w:r w:rsidR="00EE0C58">
        <w:t>ay</w:t>
      </w:r>
      <w:r w:rsidR="00EE0C58" w:rsidRPr="00EE0C58">
        <w:rPr>
          <w:u w:val="single"/>
        </w:rPr>
        <w:t>kh</w:t>
      </w:r>
      <w:r w:rsidRPr="00151FEA">
        <w:t>, having accomplished this distribution and collection of letters, times his journey so as to reach Bushire</w:t>
      </w:r>
      <w:r w:rsidR="0045533C">
        <w:rPr>
          <w:rStyle w:val="FootnoteReference"/>
        </w:rPr>
        <w:footnoteReference w:id="23"/>
      </w:r>
      <w:r w:rsidRPr="00151FEA">
        <w:t xml:space="preserve"> some few weeks before the beginning of the month of </w:t>
      </w:r>
      <w:r w:rsidRPr="0045533C">
        <w:rPr>
          <w:u w:val="single"/>
        </w:rPr>
        <w:t>Dh</w:t>
      </w:r>
      <w:r w:rsidRPr="00151FEA">
        <w:t>ú’l-Ḥijjah, and goes thence with the pilgrims to J</w:t>
      </w:r>
      <w:r w:rsidR="005578E5">
        <w:t>i</w:t>
      </w:r>
      <w:r w:rsidRPr="00151FEA">
        <w:t>dda and Mecca.</w:t>
      </w:r>
      <w:r w:rsidR="005001C4">
        <w:t xml:space="preserve"> </w:t>
      </w:r>
      <w:r w:rsidRPr="00151FEA">
        <w:t xml:space="preserve"> From thence he proceeds to Acre, after the rites of the Ḥ</w:t>
      </w:r>
      <w:r w:rsidR="005578E5" w:rsidRPr="005578E5">
        <w:t>á</w:t>
      </w:r>
      <w:r w:rsidRPr="00151FEA">
        <w:t>jj are accomplished, and remains there about two months; after which he returns by land to Mosul, where lives an important personage amongst the Bábís, whose business it is to revise carefully all copies of the sacred books, to see that they are accurate before they are sent out for distribution.</w:t>
      </w:r>
      <w:r w:rsidR="005578E5">
        <w:t xml:space="preserve"> </w:t>
      </w:r>
      <w:r w:rsidRPr="00151FEA">
        <w:t xml:space="preserve"> There the </w:t>
      </w:r>
      <w:r w:rsidR="00EE0C58" w:rsidRPr="00EE0C58">
        <w:rPr>
          <w:u w:val="single"/>
        </w:rPr>
        <w:t>Sh</w:t>
      </w:r>
      <w:r w:rsidR="00EE0C58">
        <w:t>ay</w:t>
      </w:r>
      <w:r w:rsidR="00EE0C58" w:rsidRPr="00EE0C58">
        <w:rPr>
          <w:u w:val="single"/>
        </w:rPr>
        <w:t>kh</w:t>
      </w:r>
      <w:r w:rsidRPr="00151FEA">
        <w:t xml:space="preserve"> remains for about a month, after the lapse of which he returns by way of Baghdad and B</w:t>
      </w:r>
      <w:r w:rsidR="005578E5">
        <w:t>u</w:t>
      </w:r>
      <w:r w:rsidRPr="00151FEA">
        <w:t>shire to Persia.</w:t>
      </w:r>
      <w:r w:rsidR="005578E5">
        <w:t xml:space="preserve"> </w:t>
      </w:r>
      <w:r w:rsidRPr="00151FEA">
        <w:t xml:space="preserve"> In his land journeys he always goes on foot, carrying his packets of letters on his back in a sort of wallet, after the manner of Persian Kásids.</w:t>
      </w:r>
      <w:r w:rsidR="005001C4">
        <w:rPr>
          <w:rStyle w:val="FootnoteReference"/>
        </w:rPr>
        <w:footnoteReference w:id="24"/>
      </w:r>
      <w:r w:rsidRPr="00151FEA">
        <w:t xml:space="preserve"> </w:t>
      </w:r>
      <w:r w:rsidR="005578E5">
        <w:t xml:space="preserve"> </w:t>
      </w:r>
      <w:r w:rsidRPr="00151FEA">
        <w:t xml:space="preserve">For food, a few onions and a piece of bread suffice him. </w:t>
      </w:r>
      <w:r w:rsidR="005001C4">
        <w:t xml:space="preserve"> </w:t>
      </w:r>
      <w:r w:rsidRPr="00151FEA">
        <w:t xml:space="preserve">He walks generally out of the beaten track, to avoid meeting people who might recognize him. </w:t>
      </w:r>
      <w:r w:rsidR="005001C4">
        <w:t xml:space="preserve"> </w:t>
      </w:r>
      <w:r w:rsidRPr="00151FEA">
        <w:t xml:space="preserve">At night he sleeps in graveyards or other places outside towns and villages, unless it be at a place where there are Bábís, when he sometimes stays with them. </w:t>
      </w:r>
      <w:r w:rsidR="005578E5">
        <w:t xml:space="preserve"> </w:t>
      </w:r>
      <w:r w:rsidRPr="00151FEA">
        <w:t xml:space="preserve">His fear of being recognized is not imaginary. </w:t>
      </w:r>
      <w:r w:rsidR="005001C4">
        <w:t xml:space="preserve"> </w:t>
      </w:r>
      <w:r w:rsidRPr="00151FEA">
        <w:t xml:space="preserve">On one occasion he was recognized by some one in a village near Yazd. </w:t>
      </w:r>
      <w:r w:rsidR="005578E5">
        <w:t xml:space="preserve"> </w:t>
      </w:r>
      <w:r w:rsidRPr="00151FEA">
        <w:t>News was given to the Kad-</w:t>
      </w:r>
      <w:r w:rsidRPr="005578E5">
        <w:rPr>
          <w:u w:val="single"/>
        </w:rPr>
        <w:t>Kh</w:t>
      </w:r>
      <w:r w:rsidRPr="00151FEA">
        <w:t xml:space="preserve">udá, or chief man of the village, who, being busy, ordered him to be seized and confined till he had leisure to attend to the matter. </w:t>
      </w:r>
      <w:r w:rsidR="005578E5">
        <w:t xml:space="preserve"> </w:t>
      </w:r>
      <w:r w:rsidRPr="00151FEA">
        <w:t xml:space="preserve">The </w:t>
      </w:r>
      <w:r w:rsidR="00EE0C58" w:rsidRPr="00EE0C58">
        <w:rPr>
          <w:u w:val="single"/>
        </w:rPr>
        <w:t>Sh</w:t>
      </w:r>
      <w:r w:rsidR="00EE0C58">
        <w:t>ay</w:t>
      </w:r>
      <w:r w:rsidR="00EE0C58" w:rsidRPr="00EE0C58">
        <w:rPr>
          <w:u w:val="single"/>
        </w:rPr>
        <w:t>kh</w:t>
      </w:r>
      <w:r w:rsidRPr="00151FEA">
        <w:t xml:space="preserve"> accordingly found himself locked up to await the arrival of his inquisitors. </w:t>
      </w:r>
      <w:r w:rsidR="005578E5">
        <w:t xml:space="preserve"> </w:t>
      </w:r>
      <w:r w:rsidRPr="00151FEA">
        <w:t xml:space="preserve">The only thing which troubled him was that his wallet was filled with letters from the Bábís to their chief at Acre. </w:t>
      </w:r>
      <w:r w:rsidR="005578E5">
        <w:t xml:space="preserve"> </w:t>
      </w:r>
      <w:r w:rsidRPr="00151FEA">
        <w:t>If these were discovered the writers would be known, and might get into trouble.</w:t>
      </w:r>
      <w:r w:rsidR="005578E5">
        <w:t xml:space="preserve"> </w:t>
      </w:r>
      <w:r w:rsidRPr="00151FEA">
        <w:t xml:space="preserve"> There was no fire, and it was impossible to bury them, so he proceeded to chew them up and swallow them. </w:t>
      </w:r>
      <w:r w:rsidR="005001C4">
        <w:t xml:space="preserve"> </w:t>
      </w:r>
      <w:r w:rsidRPr="00151FEA">
        <w:t xml:space="preserve">This was no light task, as they were very numerous, and amongst them was one particular letter from the south-east of Persia which gave him much trouble. </w:t>
      </w:r>
      <w:r w:rsidR="002B424F">
        <w:t xml:space="preserve"> </w:t>
      </w:r>
      <w:r w:rsidRPr="00151FEA">
        <w:t>Finally, however, he accomplished</w:t>
      </w:r>
    </w:p>
    <w:p w:rsidR="005578E5" w:rsidRPr="002B424F" w:rsidRDefault="005578E5" w:rsidP="002B424F">
      <w:r w:rsidRPr="002B424F">
        <w:br w:type="page"/>
      </w:r>
    </w:p>
    <w:p w:rsidR="005C6181" w:rsidRPr="00151FEA" w:rsidRDefault="005C6181" w:rsidP="005578E5">
      <w:pPr>
        <w:pStyle w:val="Textcts"/>
      </w:pPr>
      <w:r w:rsidRPr="00151FEA">
        <w:t>his task before the arrival of the Kad-</w:t>
      </w:r>
      <w:r w:rsidRPr="005578E5">
        <w:rPr>
          <w:u w:val="single"/>
        </w:rPr>
        <w:t>Kh</w:t>
      </w:r>
      <w:r w:rsidRPr="00151FEA">
        <w:t xml:space="preserve">udá and his attendants, and though these proceeded first to question and then to beat him, in order to make him confess, he stubbornly declined to make any declaration, so that they were eventually compelled to release him. </w:t>
      </w:r>
      <w:r w:rsidR="005578E5">
        <w:t xml:space="preserve"> </w:t>
      </w:r>
      <w:r w:rsidRPr="00151FEA">
        <w:t>On another occasion, the ship in which he was going from Bushire to Basra was wrecked, and all on board were lost except himself and a dervish, who escaped by clinging to some planks, and were picked up after fourteen or fifteen hours.</w:t>
      </w:r>
    </w:p>
    <w:p w:rsidR="005C6181" w:rsidRPr="00151FEA" w:rsidRDefault="005C6181" w:rsidP="005001C4">
      <w:pPr>
        <w:pStyle w:val="Text"/>
      </w:pPr>
      <w:r w:rsidRPr="00151FEA">
        <w:t xml:space="preserve">At </w:t>
      </w:r>
      <w:r w:rsidR="0027226A" w:rsidRPr="0027226A">
        <w:rPr>
          <w:u w:val="single"/>
        </w:rPr>
        <w:t>Sh</w:t>
      </w:r>
      <w:r w:rsidR="0027226A">
        <w:t>íráz</w:t>
      </w:r>
      <w:r w:rsidRPr="00151FEA">
        <w:t xml:space="preserve"> also I first saw specimens of the new writing of the Bábís.</w:t>
      </w:r>
      <w:r w:rsidR="005578E5">
        <w:t xml:space="preserve"> </w:t>
      </w:r>
      <w:r w:rsidRPr="00151FEA">
        <w:t xml:space="preserve"> It must not be supposed that this is at all generally used, either in their books, or letters; for it is only known to a very few. </w:t>
      </w:r>
      <w:r w:rsidR="005578E5">
        <w:t xml:space="preserve"> </w:t>
      </w:r>
      <w:r w:rsidRPr="00151FEA">
        <w:t xml:space="preserve">I regret to say that I did not secure any specimens of it, neither did I learn to read or write it. </w:t>
      </w:r>
      <w:r w:rsidR="005578E5">
        <w:t xml:space="preserve"> </w:t>
      </w:r>
      <w:r w:rsidRPr="00151FEA">
        <w:t xml:space="preserve">It is written from left to right, and the letters are separated from one another. </w:t>
      </w:r>
      <w:r w:rsidR="005578E5">
        <w:t xml:space="preserve"> </w:t>
      </w:r>
      <w:r w:rsidRPr="00151FEA">
        <w:t>Each one consists essentially of an oblique straight line running downwards to the left, like the downward strokes in copy-books.</w:t>
      </w:r>
      <w:r w:rsidR="005578E5">
        <w:t xml:space="preserve"> </w:t>
      </w:r>
      <w:r w:rsidR="0033143C">
        <w:t xml:space="preserve"> </w:t>
      </w:r>
      <w:r w:rsidRPr="00151FEA">
        <w:t>To this are appended various thin curved lines and hooks which particularize the letter.</w:t>
      </w:r>
      <w:r w:rsidR="0033143C">
        <w:t xml:space="preserve"> </w:t>
      </w:r>
      <w:r w:rsidRPr="00151FEA">
        <w:t xml:space="preserve"> This writing is intended for a time when Bábíism shall become the state religion of some country. </w:t>
      </w:r>
      <w:r w:rsidR="005578E5">
        <w:t xml:space="preserve"> </w:t>
      </w:r>
      <w:r w:rsidRPr="00151FEA">
        <w:t>It is called by the Báb</w:t>
      </w:r>
      <w:r w:rsidR="00CC0C56">
        <w:t>í</w:t>
      </w:r>
      <w:r w:rsidRPr="00151FEA">
        <w:t xml:space="preserve">s </w:t>
      </w:r>
      <w:r w:rsidR="00A17799">
        <w:t>“</w:t>
      </w:r>
      <w:r w:rsidRPr="005001C4">
        <w:rPr>
          <w:i/>
          <w:iCs/>
          <w:u w:val="single"/>
        </w:rPr>
        <w:t>Kh</w:t>
      </w:r>
      <w:r w:rsidRPr="005001C4">
        <w:rPr>
          <w:i/>
          <w:iCs/>
        </w:rPr>
        <w:t>aṭṭ-i-Badí</w:t>
      </w:r>
      <w:r w:rsidR="005001C4" w:rsidRPr="005001C4">
        <w:rPr>
          <w:i/>
          <w:iCs/>
        </w:rPr>
        <w:t>‘</w:t>
      </w:r>
      <w:r w:rsidR="00A17799">
        <w:t>”</w:t>
      </w:r>
      <w:r w:rsidRPr="00151FEA">
        <w:t>,</w:t>
      </w:r>
      <w:r w:rsidR="005578E5">
        <w:rPr>
          <w:rStyle w:val="FootnoteReference"/>
        </w:rPr>
        <w:footnoteReference w:id="25"/>
      </w:r>
      <w:r w:rsidRPr="00151FEA">
        <w:t xml:space="preserve"> and there are several varieties of it.</w:t>
      </w:r>
    </w:p>
    <w:p w:rsidR="005C6181" w:rsidRDefault="005C6181" w:rsidP="00CC0C56">
      <w:pPr>
        <w:pStyle w:val="Text"/>
      </w:pPr>
      <w:r w:rsidRPr="00151FEA">
        <w:t xml:space="preserve">There are also seals with a particular device cut in cornelian which are used by some members of the sect. </w:t>
      </w:r>
      <w:r w:rsidR="00E1743B">
        <w:t xml:space="preserve"> </w:t>
      </w:r>
      <w:r w:rsidRPr="00151FEA">
        <w:t xml:space="preserve">This device consists of a vertical straight line with a hook at either end turned to the left, which is crossed by three horizontal lines, also with curves at both ends. </w:t>
      </w:r>
      <w:r w:rsidR="005578E5">
        <w:t xml:space="preserve"> </w:t>
      </w:r>
      <w:r w:rsidRPr="00151FEA">
        <w:t>The upper end lower of these latter have also at each end an affix resembling the soft h (</w:t>
      </w:r>
      <w:r w:rsidR="009D3D40" w:rsidRPr="005001C4">
        <w:rPr>
          <w:i/>
          <w:iCs/>
        </w:rPr>
        <w:t>h</w:t>
      </w:r>
      <w:r w:rsidRPr="005001C4">
        <w:rPr>
          <w:i/>
          <w:iCs/>
        </w:rPr>
        <w:t>áy-i-hawwaz</w:t>
      </w:r>
      <w:r w:rsidRPr="00151FEA">
        <w:t xml:space="preserve"> or </w:t>
      </w:r>
      <w:r w:rsidRPr="005001C4">
        <w:rPr>
          <w:i/>
          <w:iCs/>
        </w:rPr>
        <w:t>háy-i-dú-</w:t>
      </w:r>
      <w:r w:rsidRPr="005001C4">
        <w:rPr>
          <w:i/>
          <w:iCs/>
          <w:u w:val="single"/>
        </w:rPr>
        <w:t>ch</w:t>
      </w:r>
      <w:r w:rsidRPr="005001C4">
        <w:rPr>
          <w:i/>
          <w:iCs/>
        </w:rPr>
        <w:t>a</w:t>
      </w:r>
      <w:r w:rsidRPr="005001C4">
        <w:rPr>
          <w:i/>
          <w:iCs/>
          <w:u w:val="single"/>
        </w:rPr>
        <w:t>sh</w:t>
      </w:r>
      <w:r w:rsidRPr="005001C4">
        <w:rPr>
          <w:i/>
          <w:iCs/>
        </w:rPr>
        <w:t>mí</w:t>
      </w:r>
      <w:r w:rsidRPr="00151FEA">
        <w:t>).</w:t>
      </w:r>
      <w:r w:rsidR="00854C17">
        <w:rPr>
          <w:rStyle w:val="FootnoteReference"/>
        </w:rPr>
        <w:footnoteReference w:id="26"/>
      </w:r>
    </w:p>
    <w:p w:rsidR="005C6181" w:rsidRPr="00151FEA" w:rsidRDefault="005C6181" w:rsidP="005578E5">
      <w:pPr>
        <w:pStyle w:val="Text"/>
      </w:pPr>
      <w:r w:rsidRPr="00151FEA">
        <w:t>I may here mention one or two other customs of the Bábís, though I only discovered some of them at a later date.</w:t>
      </w:r>
    </w:p>
    <w:p w:rsidR="005578E5" w:rsidRDefault="005C6181" w:rsidP="004D292E">
      <w:pPr>
        <w:pStyle w:val="Text"/>
      </w:pPr>
      <w:r w:rsidRPr="00151FEA">
        <w:t xml:space="preserve">Firstly, their salutation. </w:t>
      </w:r>
      <w:r w:rsidR="00C81570">
        <w:t xml:space="preserve"> </w:t>
      </w:r>
      <w:r w:rsidRPr="00151FEA">
        <w:t xml:space="preserve">In mixed society they of course use the ordinary </w:t>
      </w:r>
      <w:r w:rsidR="004D292E" w:rsidRPr="004D292E">
        <w:rPr>
          <w:szCs w:val="20"/>
        </w:rPr>
        <w:t>Mu</w:t>
      </w:r>
      <w:r w:rsidR="004D292E">
        <w:rPr>
          <w:szCs w:val="20"/>
        </w:rPr>
        <w:t>h</w:t>
      </w:r>
      <w:r w:rsidR="004D292E" w:rsidRPr="004D292E">
        <w:rPr>
          <w:szCs w:val="20"/>
        </w:rPr>
        <w:t>ammad</w:t>
      </w:r>
      <w:r w:rsidRPr="00151FEA">
        <w:t xml:space="preserve">an </w:t>
      </w:r>
      <w:r w:rsidR="00A17799">
        <w:t>“</w:t>
      </w:r>
      <w:r w:rsidRPr="00151FEA">
        <w:t>as-salámu ‘alaykum</w:t>
      </w:r>
      <w:r w:rsidR="00A17799">
        <w:t>”</w:t>
      </w:r>
      <w:r w:rsidRPr="00151FEA">
        <w:t xml:space="preserve"> (peace be upon you), to which the answer is, </w:t>
      </w:r>
      <w:r w:rsidR="00A17799">
        <w:t>“</w:t>
      </w:r>
      <w:r w:rsidRPr="00151FEA">
        <w:t>wa ‘alaykumu as-salám</w:t>
      </w:r>
      <w:r w:rsidR="00A17799">
        <w:t>”</w:t>
      </w:r>
      <w:r w:rsidRPr="00151FEA">
        <w:t xml:space="preserve"> (and upon you be peace). </w:t>
      </w:r>
      <w:r w:rsidR="00CB14A0">
        <w:t xml:space="preserve"> </w:t>
      </w:r>
      <w:r w:rsidRPr="00151FEA">
        <w:t xml:space="preserve">But amongst themselves, when they are sure that no strangers are present, their salutation is </w:t>
      </w:r>
      <w:r w:rsidR="00A17799">
        <w:t>“</w:t>
      </w:r>
      <w:r w:rsidRPr="00151FEA">
        <w:t>Alláhu Abhá</w:t>
      </w:r>
      <w:r w:rsidR="00A17799">
        <w:t>”</w:t>
      </w:r>
      <w:r w:rsidRPr="00151FEA">
        <w:t xml:space="preserve"> (God is most bright), and the answer is the same.</w:t>
      </w:r>
      <w:r w:rsidR="00C81570">
        <w:t xml:space="preserve"> </w:t>
      </w:r>
      <w:r w:rsidRPr="00151FEA">
        <w:t xml:space="preserve"> In the Bayán, which is the book of Mírzá </w:t>
      </w:r>
      <w:r w:rsidR="00A17799">
        <w:t>‘</w:t>
      </w:r>
      <w:r w:rsidRPr="00151FEA">
        <w:t>Alí</w:t>
      </w:r>
    </w:p>
    <w:p w:rsidR="005578E5" w:rsidRDefault="005578E5">
      <w:pPr>
        <w:widowControl/>
        <w:kinsoku/>
        <w:overflowPunct/>
        <w:textAlignment w:val="auto"/>
      </w:pPr>
      <w:r>
        <w:br w:type="page"/>
      </w:r>
    </w:p>
    <w:p w:rsidR="005C6181" w:rsidRPr="00151FEA" w:rsidRDefault="005C6181" w:rsidP="00854C17">
      <w:pPr>
        <w:pStyle w:val="Textcts"/>
      </w:pPr>
      <w:r w:rsidRPr="00151FEA">
        <w:t xml:space="preserve">Muḥammad the Báb, the salutation was different in the cases of men and women. </w:t>
      </w:r>
      <w:r w:rsidR="00C81570">
        <w:t xml:space="preserve"> </w:t>
      </w:r>
      <w:r w:rsidRPr="00151FEA">
        <w:t xml:space="preserve">The former were commanded to say </w:t>
      </w:r>
      <w:r w:rsidR="00A17799">
        <w:t>“</w:t>
      </w:r>
      <w:r w:rsidRPr="00151FEA">
        <w:t>Alláhu Akbar</w:t>
      </w:r>
      <w:r w:rsidR="00A17799">
        <w:t>”</w:t>
      </w:r>
      <w:r w:rsidRPr="00151FEA">
        <w:t xml:space="preserve"> (God is most great), the answer being </w:t>
      </w:r>
      <w:r w:rsidR="00A17799">
        <w:t>“</w:t>
      </w:r>
      <w:r w:rsidRPr="00151FEA">
        <w:t>Alláhu A</w:t>
      </w:r>
      <w:r w:rsidR="00854C17">
        <w:t>‘</w:t>
      </w:r>
      <w:r w:rsidRPr="00151FEA">
        <w:t>ẓam</w:t>
      </w:r>
      <w:r w:rsidR="00A17799">
        <w:t>”</w:t>
      </w:r>
      <w:r w:rsidRPr="00151FEA">
        <w:t xml:space="preserve"> (God is most mighty). </w:t>
      </w:r>
      <w:r w:rsidR="00CC0C56">
        <w:t xml:space="preserve"> </w:t>
      </w:r>
      <w:r w:rsidRPr="00151FEA">
        <w:t xml:space="preserve">The latter were to say </w:t>
      </w:r>
      <w:r w:rsidR="00A17799">
        <w:t>“</w:t>
      </w:r>
      <w:r w:rsidRPr="00151FEA">
        <w:t>Alláhu Ajmal</w:t>
      </w:r>
      <w:r w:rsidR="00A17799">
        <w:t>”</w:t>
      </w:r>
      <w:r w:rsidRPr="00151FEA">
        <w:t xml:space="preserve"> (God is most beautiful), the answer of which was </w:t>
      </w:r>
      <w:r w:rsidR="00A17799">
        <w:t>“</w:t>
      </w:r>
      <w:r w:rsidRPr="00151FEA">
        <w:t>Alláhu Abhá</w:t>
      </w:r>
      <w:r w:rsidR="00A17799">
        <w:t>”</w:t>
      </w:r>
      <w:r w:rsidRPr="00151FEA">
        <w:t xml:space="preserve"> (God is most bright). </w:t>
      </w:r>
      <w:r w:rsidR="00C81570">
        <w:t xml:space="preserve"> </w:t>
      </w:r>
      <w:r w:rsidRPr="00151FEA">
        <w:t>The last of these is, as I have said, the only one used now, probably out of respect to the present head of the religion, for Bahá and Abhá come from the same root.</w:t>
      </w:r>
    </w:p>
    <w:p w:rsidR="005C6181" w:rsidRPr="00151FEA" w:rsidRDefault="005C6181" w:rsidP="00854C17">
      <w:pPr>
        <w:pStyle w:val="Text"/>
      </w:pPr>
      <w:r w:rsidRPr="00151FEA">
        <w:t>Secondly, their fast is not in Ramaḍán, but during the nineteen days preceding the Naw-</w:t>
      </w:r>
      <w:r w:rsidR="00CC0C56">
        <w:t>R</w:t>
      </w:r>
      <w:r w:rsidRPr="00151FEA">
        <w:t>úz, or Persian New Year</w:t>
      </w:r>
      <w:r w:rsidR="00A17799">
        <w:t>’</w:t>
      </w:r>
      <w:r w:rsidRPr="00151FEA">
        <w:t xml:space="preserve">s day, which is the first day of the first of the nineteen months, of nineteen days each, of which their year consists. </w:t>
      </w:r>
      <w:r w:rsidR="00854C17">
        <w:t xml:space="preserve"> </w:t>
      </w:r>
      <w:r w:rsidRPr="00151FEA">
        <w:t xml:space="preserve">Five intercalary days, corresponding to the five days called </w:t>
      </w:r>
      <w:r w:rsidRPr="00854C17">
        <w:rPr>
          <w:i/>
          <w:iCs/>
        </w:rPr>
        <w:t>Gátá</w:t>
      </w:r>
      <w:r w:rsidR="00854C17">
        <w:rPr>
          <w:rStyle w:val="FootnoteReference"/>
          <w:i/>
          <w:iCs/>
        </w:rPr>
        <w:footnoteReference w:id="27"/>
      </w:r>
      <w:r w:rsidRPr="00151FEA">
        <w:t xml:space="preserve"> by the Zoroastrians, are placed before the month of fasting, and are directed to be spent in hospitality and charity. </w:t>
      </w:r>
      <w:r w:rsidR="00D97CEB">
        <w:t xml:space="preserve"> </w:t>
      </w:r>
      <w:r w:rsidRPr="00151FEA">
        <w:t xml:space="preserve">It is not at present rigidly insisted on that the Bábís should observe this fast, because to do so would at once show them to be Bábís, which is inexpedient. </w:t>
      </w:r>
      <w:r w:rsidR="00D97CEB">
        <w:t xml:space="preserve"> </w:t>
      </w:r>
      <w:r w:rsidRPr="00151FEA">
        <w:t xml:space="preserve">The same applies to other distinctive ordinances. </w:t>
      </w:r>
      <w:r w:rsidR="00CB14A0">
        <w:t xml:space="preserve"> </w:t>
      </w:r>
      <w:r w:rsidRPr="00151FEA">
        <w:t xml:space="preserve">Circumcision is, for example, stated by Gobineau to have been abolished by the Báb, though on this point I can find no clear command either in the Bayán or the Lawḥ-i-Aqdas; and while some of the Bábís say that it is indifferent, and others deny that it has been abolished, as a matter of fact it is still continued. </w:t>
      </w:r>
      <w:r w:rsidR="00D97CEB">
        <w:t xml:space="preserve"> </w:t>
      </w:r>
      <w:r w:rsidRPr="00151FEA">
        <w:t xml:space="preserve">In like manner it was no doubt intended by the Báb that the use of the veil by women should be discontinued, but of course this cannot at present be done in Persia, at any rate openly. </w:t>
      </w:r>
      <w:r w:rsidR="00D97CEB">
        <w:t xml:space="preserve"> </w:t>
      </w:r>
      <w:r w:rsidRPr="00151FEA">
        <w:t>The Báb also desired to abolish divorce, and, as far as possible, polygamy, as well as to allow fuller freedom to women, and grant them admittance into society; but at present these reforms have only met with partial success, though I have on rare occasions met Bábí women in general assemblies.</w:t>
      </w:r>
    </w:p>
    <w:p w:rsidR="00D97CEB" w:rsidRDefault="005C6181" w:rsidP="00E3692E">
      <w:pPr>
        <w:pStyle w:val="Text"/>
      </w:pPr>
      <w:r w:rsidRPr="00151FEA">
        <w:t xml:space="preserve">In Turkey I am informed that the Bábís may be recognized by their appearance. </w:t>
      </w:r>
      <w:r w:rsidR="00C81570">
        <w:t xml:space="preserve"> </w:t>
      </w:r>
      <w:r w:rsidRPr="00151FEA">
        <w:t xml:space="preserve">They wear the Turkish </w:t>
      </w:r>
      <w:r w:rsidRPr="006201E0">
        <w:rPr>
          <w:i/>
          <w:iCs/>
        </w:rPr>
        <w:t>fez</w:t>
      </w:r>
      <w:r w:rsidRPr="00151FEA">
        <w:t xml:space="preserve">, surrounded by a small white turban, and the </w:t>
      </w:r>
      <w:r w:rsidRPr="006201E0">
        <w:rPr>
          <w:i/>
          <w:iCs/>
        </w:rPr>
        <w:t>jubb</w:t>
      </w:r>
      <w:r w:rsidR="00E3692E" w:rsidRPr="006201E0">
        <w:rPr>
          <w:i/>
          <w:iCs/>
        </w:rPr>
        <w:t>a</w:t>
      </w:r>
      <w:r w:rsidR="00E3692E">
        <w:rPr>
          <w:rStyle w:val="FootnoteReference"/>
        </w:rPr>
        <w:footnoteReference w:id="28"/>
      </w:r>
      <w:r w:rsidRPr="00151FEA">
        <w:t xml:space="preserve"> as a garment; they neither shave their heads nor allow their hair to grow below the level of their ears, discarding the</w:t>
      </w:r>
    </w:p>
    <w:p w:rsidR="00D97CEB" w:rsidRDefault="00D97CEB">
      <w:pPr>
        <w:widowControl/>
        <w:kinsoku/>
        <w:overflowPunct/>
        <w:textAlignment w:val="auto"/>
      </w:pPr>
      <w:r>
        <w:br w:type="page"/>
      </w:r>
    </w:p>
    <w:p w:rsidR="005C6181" w:rsidRPr="00151FEA" w:rsidRDefault="005C6181" w:rsidP="00D97CEB">
      <w:pPr>
        <w:pStyle w:val="Textcts"/>
      </w:pPr>
      <w:r w:rsidRPr="00E3692E">
        <w:rPr>
          <w:i/>
          <w:iCs/>
        </w:rPr>
        <w:t>zulf</w:t>
      </w:r>
      <w:r w:rsidR="00E3692E">
        <w:rPr>
          <w:rStyle w:val="FootnoteReference"/>
          <w:i/>
          <w:iCs/>
        </w:rPr>
        <w:footnoteReference w:id="29"/>
      </w:r>
      <w:r w:rsidRPr="00151FEA">
        <w:t xml:space="preserve"> generally worn by Persians.</w:t>
      </w:r>
      <w:r w:rsidR="00E3692E">
        <w:t xml:space="preserve"> </w:t>
      </w:r>
      <w:r w:rsidRPr="00151FEA">
        <w:t xml:space="preserve"> In Persia, however, these distinctions are not observed.</w:t>
      </w:r>
    </w:p>
    <w:p w:rsidR="005C6181" w:rsidRPr="00151FEA" w:rsidRDefault="005C6181" w:rsidP="00D97CEB">
      <w:pPr>
        <w:pStyle w:val="Text"/>
      </w:pPr>
      <w:r w:rsidRPr="00151FEA">
        <w:t xml:space="preserve">I have often heard it said by those who were not Bábís, that members of this sect are able to recognize each other by some sign. </w:t>
      </w:r>
      <w:r w:rsidR="00D97CEB">
        <w:t xml:space="preserve"> </w:t>
      </w:r>
      <w:r w:rsidRPr="00151FEA">
        <w:t>After careful inquiry I have come to the conclusion that this, like many other statements made about them, is only true to a very partial extent.</w:t>
      </w:r>
    </w:p>
    <w:p w:rsidR="005C6181" w:rsidRPr="00151FEA" w:rsidRDefault="005C6181" w:rsidP="00563F6E">
      <w:pPr>
        <w:pStyle w:val="Text"/>
      </w:pPr>
      <w:r w:rsidRPr="00151FEA">
        <w:t xml:space="preserve">Some of them say that they can recognize one another by </w:t>
      </w:r>
      <w:r w:rsidR="00A17799">
        <w:t>“</w:t>
      </w:r>
      <w:r w:rsidRPr="00151FEA">
        <w:t>affection</w:t>
      </w:r>
      <w:r w:rsidR="00A17799">
        <w:t>”</w:t>
      </w:r>
      <w:r w:rsidRPr="00151FEA">
        <w:t xml:space="preserve"> (</w:t>
      </w:r>
      <w:r w:rsidR="00563F6E">
        <w:rPr>
          <w:i/>
          <w:iCs/>
        </w:rPr>
        <w:t>m</w:t>
      </w:r>
      <w:r w:rsidRPr="006201E0">
        <w:rPr>
          <w:i/>
          <w:iCs/>
        </w:rPr>
        <w:t>aḥabbat</w:t>
      </w:r>
      <w:r w:rsidRPr="00151FEA">
        <w:t xml:space="preserve">), or by the </w:t>
      </w:r>
      <w:r w:rsidR="00A17799">
        <w:t>“</w:t>
      </w:r>
      <w:r w:rsidRPr="00151FEA">
        <w:t>light in their faces</w:t>
      </w:r>
      <w:r w:rsidR="00A17799">
        <w:t>”</w:t>
      </w:r>
      <w:r w:rsidRPr="00151FEA">
        <w:t xml:space="preserve">, but the greater number agree that mutual recognition is only possible by conversation. </w:t>
      </w:r>
      <w:r w:rsidR="00D97CEB">
        <w:t xml:space="preserve"> </w:t>
      </w:r>
      <w:r w:rsidRPr="00151FEA">
        <w:t xml:space="preserve">Of this latter fact there is no doubt; not only have they a different manner of looking at things to the </w:t>
      </w:r>
      <w:r w:rsidR="004D292E" w:rsidRPr="004D292E">
        <w:rPr>
          <w:szCs w:val="20"/>
        </w:rPr>
        <w:t>Mu</w:t>
      </w:r>
      <w:r w:rsidR="004D292E">
        <w:rPr>
          <w:szCs w:val="20"/>
        </w:rPr>
        <w:t>h</w:t>
      </w:r>
      <w:r w:rsidR="004D292E" w:rsidRPr="004D292E">
        <w:rPr>
          <w:szCs w:val="20"/>
        </w:rPr>
        <w:t>ammad</w:t>
      </w:r>
      <w:r w:rsidRPr="00151FEA">
        <w:t>ans, but likewise they often employ words and phrases which are not used, or less frequently used, by the latter.</w:t>
      </w:r>
      <w:r w:rsidR="00D97CEB">
        <w:t xml:space="preserve"> </w:t>
      </w:r>
      <w:r w:rsidRPr="00151FEA">
        <w:t xml:space="preserve"> One of these is the word </w:t>
      </w:r>
      <w:r w:rsidR="00A17799">
        <w:t>“</w:t>
      </w:r>
      <w:r w:rsidRPr="0028126D">
        <w:rPr>
          <w:i/>
          <w:iCs/>
        </w:rPr>
        <w:t>ẓuhúr</w:t>
      </w:r>
      <w:r w:rsidR="00A17799">
        <w:t>”</w:t>
      </w:r>
      <w:r w:rsidRPr="00151FEA">
        <w:t xml:space="preserve"> (manifestation), which with them bears somewhat the sense of the word </w:t>
      </w:r>
      <w:r w:rsidR="00A17799">
        <w:t>“</w:t>
      </w:r>
      <w:r w:rsidRPr="00151FEA">
        <w:t>dispensation</w:t>
      </w:r>
      <w:r w:rsidR="00A17799">
        <w:t>”</w:t>
      </w:r>
      <w:r w:rsidRPr="00151FEA">
        <w:t xml:space="preserve"> in the mouths of our theologians.</w:t>
      </w:r>
      <w:r w:rsidR="00D97CEB">
        <w:t xml:space="preserve"> </w:t>
      </w:r>
      <w:r w:rsidRPr="00151FEA">
        <w:t xml:space="preserve"> Thus they </w:t>
      </w:r>
      <w:r w:rsidR="00D97CEB">
        <w:t>s</w:t>
      </w:r>
      <w:r w:rsidRPr="00151FEA">
        <w:t xml:space="preserve">peak of the Bábí movement as </w:t>
      </w:r>
      <w:r w:rsidR="00A17799">
        <w:t>“</w:t>
      </w:r>
      <w:r w:rsidRPr="0028126D">
        <w:rPr>
          <w:i/>
          <w:iCs/>
        </w:rPr>
        <w:t>ín ẓuhúr</w:t>
      </w:r>
      <w:r w:rsidR="00A17799">
        <w:t>”</w:t>
      </w:r>
      <w:r w:rsidRPr="00151FEA">
        <w:t xml:space="preserve"> (this manifestation), and similarly they call former revelations </w:t>
      </w:r>
      <w:r w:rsidR="00A17799">
        <w:t>“</w:t>
      </w:r>
      <w:r w:rsidRPr="0028126D">
        <w:rPr>
          <w:i/>
          <w:iCs/>
        </w:rPr>
        <w:t>ẓuhúr-i-qabl</w:t>
      </w:r>
      <w:r w:rsidR="00A17799">
        <w:t>”</w:t>
      </w:r>
      <w:r w:rsidRPr="00151FEA">
        <w:t>.</w:t>
      </w:r>
    </w:p>
    <w:p w:rsidR="005C6181" w:rsidRPr="00151FEA" w:rsidRDefault="005C6181" w:rsidP="000F1780">
      <w:pPr>
        <w:pStyle w:val="Text"/>
      </w:pPr>
      <w:r w:rsidRPr="00151FEA">
        <w:t xml:space="preserve">The word </w:t>
      </w:r>
      <w:r w:rsidR="00A17799">
        <w:t>“</w:t>
      </w:r>
      <w:r w:rsidRPr="0028126D">
        <w:rPr>
          <w:i/>
          <w:iCs/>
        </w:rPr>
        <w:t>maẓhar</w:t>
      </w:r>
      <w:r w:rsidR="00A17799">
        <w:t>”</w:t>
      </w:r>
      <w:r w:rsidRPr="00151FEA">
        <w:t xml:space="preserve">, which means </w:t>
      </w:r>
      <w:r w:rsidR="00A17799">
        <w:t>“</w:t>
      </w:r>
      <w:r w:rsidRPr="00151FEA">
        <w:t>place of appearance, or manifestation</w:t>
      </w:r>
      <w:r w:rsidR="00A17799">
        <w:t>”</w:t>
      </w:r>
      <w:r w:rsidRPr="00151FEA">
        <w:t>, is much used by them.</w:t>
      </w:r>
      <w:r w:rsidR="00D97CEB">
        <w:t xml:space="preserve"> </w:t>
      </w:r>
      <w:r w:rsidRPr="00151FEA">
        <w:t xml:space="preserve"> Thus they will say, speaking of Qurratu’l-‘Ayn, whom they call </w:t>
      </w:r>
      <w:r w:rsidRPr="0028126D">
        <w:rPr>
          <w:i/>
          <w:iCs/>
        </w:rPr>
        <w:t>Janáb-i-Ṭáhira</w:t>
      </w:r>
      <w:r w:rsidRPr="00151FEA">
        <w:t xml:space="preserve"> (Her Excellency the Pure), </w:t>
      </w:r>
      <w:r w:rsidR="00A17799">
        <w:t>“</w:t>
      </w:r>
      <w:r w:rsidRPr="0028126D">
        <w:rPr>
          <w:i/>
          <w:iCs/>
        </w:rPr>
        <w:t>Maẓhar-i-J</w:t>
      </w:r>
      <w:r w:rsidR="000F1780">
        <w:rPr>
          <w:i/>
          <w:iCs/>
        </w:rPr>
        <w:t>i</w:t>
      </w:r>
      <w:r w:rsidRPr="0028126D">
        <w:rPr>
          <w:i/>
          <w:iCs/>
        </w:rPr>
        <w:t>náb-i-Fáṭima-ast</w:t>
      </w:r>
      <w:r w:rsidR="00A17799">
        <w:t>”</w:t>
      </w:r>
      <w:r w:rsidRPr="00151FEA">
        <w:t xml:space="preserve"> (She is the place-of-manifestation of her Excellence Fáṭima), while they will say of one of their persecutors, </w:t>
      </w:r>
      <w:r w:rsidR="00A17799">
        <w:t>“</w:t>
      </w:r>
      <w:r w:rsidRPr="0028126D">
        <w:rPr>
          <w:i/>
          <w:iCs/>
        </w:rPr>
        <w:t>Maẓhar-i-</w:t>
      </w:r>
      <w:r w:rsidRPr="0028126D">
        <w:rPr>
          <w:i/>
          <w:iCs/>
          <w:u w:val="single"/>
        </w:rPr>
        <w:t>Sh</w:t>
      </w:r>
      <w:r w:rsidRPr="0028126D">
        <w:rPr>
          <w:i/>
          <w:iCs/>
        </w:rPr>
        <w:t>imrast</w:t>
      </w:r>
      <w:r w:rsidR="00A17799">
        <w:t>”</w:t>
      </w:r>
      <w:r w:rsidRPr="00151FEA">
        <w:t xml:space="preserve">, or </w:t>
      </w:r>
      <w:r w:rsidR="00A17799">
        <w:t>“</w:t>
      </w:r>
      <w:r w:rsidRPr="0028126D">
        <w:rPr>
          <w:i/>
          <w:iCs/>
        </w:rPr>
        <w:t>Maẓhar-i-Yazídast</w:t>
      </w:r>
      <w:r w:rsidR="00A17799">
        <w:t>”</w:t>
      </w:r>
      <w:r w:rsidRPr="00151FEA">
        <w:t xml:space="preserve"> (He is the place-of-manifestation of </w:t>
      </w:r>
      <w:r w:rsidRPr="00395A44">
        <w:rPr>
          <w:u w:val="single"/>
        </w:rPr>
        <w:t>Sh</w:t>
      </w:r>
      <w:r w:rsidRPr="00151FEA">
        <w:t>imr or Yazíd).</w:t>
      </w:r>
    </w:p>
    <w:p w:rsidR="005C6181" w:rsidRPr="00151FEA" w:rsidRDefault="005C6181" w:rsidP="004D292E">
      <w:pPr>
        <w:pStyle w:val="Text"/>
      </w:pPr>
      <w:r w:rsidRPr="00151FEA">
        <w:t xml:space="preserve">It is perhaps easier for a Christian to recognize a Bábí when he meets him than for a </w:t>
      </w:r>
      <w:r w:rsidR="004D292E" w:rsidRPr="004D292E">
        <w:rPr>
          <w:szCs w:val="20"/>
        </w:rPr>
        <w:t>Mu</w:t>
      </w:r>
      <w:r w:rsidR="004D292E">
        <w:rPr>
          <w:szCs w:val="20"/>
        </w:rPr>
        <w:t>h</w:t>
      </w:r>
      <w:r w:rsidR="004D292E" w:rsidRPr="004D292E">
        <w:rPr>
          <w:szCs w:val="20"/>
        </w:rPr>
        <w:t>ammad</w:t>
      </w:r>
      <w:r w:rsidRPr="00151FEA">
        <w:t xml:space="preserve">an; partly because the Bábís are less afraid of disclosing their tenets in such a case; partly because they are, as a rule, friendly to the Christians, whom they do not, like the strict </w:t>
      </w:r>
      <w:r w:rsidR="004D292E" w:rsidRPr="004D292E">
        <w:rPr>
          <w:szCs w:val="20"/>
        </w:rPr>
        <w:t>Mu</w:t>
      </w:r>
      <w:r w:rsidR="004D292E">
        <w:rPr>
          <w:szCs w:val="20"/>
        </w:rPr>
        <w:t>h</w:t>
      </w:r>
      <w:r w:rsidR="004D292E" w:rsidRPr="004D292E">
        <w:rPr>
          <w:szCs w:val="20"/>
        </w:rPr>
        <w:t>ammad</w:t>
      </w:r>
      <w:r w:rsidR="004D292E" w:rsidRPr="00151FEA">
        <w:t>an</w:t>
      </w:r>
      <w:r w:rsidRPr="00151FEA">
        <w:t>s, regard as impure (</w:t>
      </w:r>
      <w:r w:rsidR="00A17799">
        <w:t>“</w:t>
      </w:r>
      <w:r w:rsidRPr="0028126D">
        <w:rPr>
          <w:i/>
          <w:iCs/>
        </w:rPr>
        <w:t>najis</w:t>
      </w:r>
      <w:r w:rsidR="00A17799">
        <w:t>”</w:t>
      </w:r>
      <w:r w:rsidRPr="00151FEA">
        <w:t>); partly because they frequently have a very considerable knowledge of the Gospels, which they will quote, and from which they will try to prove that their religion is true, and that the promised coming of Christ was fulfilled in the Báb or Bahá.</w:t>
      </w:r>
    </w:p>
    <w:p w:rsidR="00E360C6" w:rsidRDefault="00E360C6">
      <w:pPr>
        <w:widowControl/>
        <w:kinsoku/>
        <w:overflowPunct/>
        <w:textAlignment w:val="auto"/>
      </w:pPr>
      <w:r>
        <w:br w:type="page"/>
      </w:r>
    </w:p>
    <w:p w:rsidR="005C6181" w:rsidRPr="00151FEA" w:rsidRDefault="005C6181" w:rsidP="006201E0">
      <w:pPr>
        <w:pStyle w:val="Text"/>
      </w:pPr>
      <w:r w:rsidRPr="00151FEA">
        <w:t xml:space="preserve">At Taft, through which I passed on my way from </w:t>
      </w:r>
      <w:r w:rsidR="0027226A" w:rsidRPr="0027226A">
        <w:rPr>
          <w:u w:val="single"/>
        </w:rPr>
        <w:t>Sh</w:t>
      </w:r>
      <w:r w:rsidR="0027226A">
        <w:t>íráz</w:t>
      </w:r>
      <w:r w:rsidRPr="00151FEA">
        <w:t xml:space="preserve"> to Yazd, I recognized a Bábí in this way. </w:t>
      </w:r>
      <w:r w:rsidR="00E360C6">
        <w:t xml:space="preserve"> </w:t>
      </w:r>
      <w:r w:rsidRPr="00151FEA">
        <w:t>He first asked me whether I were a Christian, and, on my replying in the affirmative, he questioned me concerning the signs of Christ</w:t>
      </w:r>
      <w:r w:rsidR="00A17799">
        <w:t>’</w:t>
      </w:r>
      <w:r w:rsidRPr="00151FEA">
        <w:t xml:space="preserve">s coming. </w:t>
      </w:r>
      <w:r w:rsidR="00E360C6">
        <w:t xml:space="preserve"> </w:t>
      </w:r>
      <w:r w:rsidRPr="00151FEA">
        <w:t xml:space="preserve">Then he remarked, </w:t>
      </w:r>
      <w:r w:rsidR="00A17799">
        <w:t>“</w:t>
      </w:r>
      <w:r w:rsidRPr="00151FEA">
        <w:t xml:space="preserve">Perhaps He </w:t>
      </w:r>
      <w:r w:rsidRPr="00DD72AC">
        <w:rPr>
          <w:i/>
          <w:iCs/>
        </w:rPr>
        <w:t>has come</w:t>
      </w:r>
      <w:r w:rsidR="00A17799">
        <w:t>”</w:t>
      </w:r>
      <w:r w:rsidR="00DD72AC">
        <w:t>,</w:t>
      </w:r>
      <w:r w:rsidRPr="00151FEA">
        <w:t xml:space="preserve"> and presently asked me, </w:t>
      </w:r>
      <w:r w:rsidR="00A17799">
        <w:t>“</w:t>
      </w:r>
      <w:r w:rsidRPr="00151FEA">
        <w:t xml:space="preserve">Has the news of this </w:t>
      </w:r>
      <w:r w:rsidR="006201E0" w:rsidRPr="006201E0">
        <w:rPr>
          <w:i/>
        </w:rPr>
        <w:t>ẓ</w:t>
      </w:r>
      <w:r w:rsidRPr="00DD72AC">
        <w:rPr>
          <w:i/>
          <w:iCs/>
        </w:rPr>
        <w:t>uhúr</w:t>
      </w:r>
      <w:r w:rsidRPr="00151FEA">
        <w:t xml:space="preserve"> reached you?</w:t>
      </w:r>
      <w:r w:rsidR="00A17799">
        <w:t>”</w:t>
      </w:r>
    </w:p>
    <w:p w:rsidR="005C6181" w:rsidRPr="00151FEA" w:rsidRDefault="005C6181" w:rsidP="004D292E">
      <w:pPr>
        <w:pStyle w:val="Text"/>
      </w:pPr>
      <w:r w:rsidRPr="00151FEA">
        <w:t xml:space="preserve">At Yazd, as at </w:t>
      </w:r>
      <w:r w:rsidR="0027226A" w:rsidRPr="0027226A">
        <w:rPr>
          <w:u w:val="single"/>
        </w:rPr>
        <w:t>Sh</w:t>
      </w:r>
      <w:r w:rsidR="0027226A">
        <w:t>íráz</w:t>
      </w:r>
      <w:r w:rsidRPr="00151FEA">
        <w:t xml:space="preserve">, I remained three weeks, and there too saw much of the Bábís. </w:t>
      </w:r>
      <w:r w:rsidR="00E360C6">
        <w:t xml:space="preserve"> </w:t>
      </w:r>
      <w:r w:rsidRPr="00151FEA">
        <w:t xml:space="preserve">I had been informed that Bábíism was spreading amongst the Zoroastrians, which seemed very surprising, considering how long they had adhered to their ancient creed in the </w:t>
      </w:r>
      <w:r w:rsidR="00E360C6">
        <w:t>face</w:t>
      </w:r>
      <w:r w:rsidRPr="00151FEA">
        <w:t xml:space="preserve"> of much persecution, oppression, and contempt. </w:t>
      </w:r>
      <w:r w:rsidR="00E360C6">
        <w:t xml:space="preserve"> </w:t>
      </w:r>
      <w:r w:rsidRPr="00151FEA">
        <w:t>However, after much intercourse with the Zoroastrians of Y</w:t>
      </w:r>
      <w:r w:rsidR="00E360C6">
        <w:t>a</w:t>
      </w:r>
      <w:r w:rsidRPr="00151FEA">
        <w:t xml:space="preserve">zd and Kirmán for the space of three months and a half or more, I came to the conclusion that, though not a few of them were very well disposed towards the Bábís (probably in great measure because the latter are not only much more tolerant of other religions than the </w:t>
      </w:r>
      <w:r w:rsidR="004D292E" w:rsidRPr="004D292E">
        <w:rPr>
          <w:szCs w:val="20"/>
        </w:rPr>
        <w:t>Mu</w:t>
      </w:r>
      <w:r w:rsidR="004D292E">
        <w:rPr>
          <w:szCs w:val="20"/>
        </w:rPr>
        <w:t>h</w:t>
      </w:r>
      <w:r w:rsidR="004D292E" w:rsidRPr="004D292E">
        <w:rPr>
          <w:szCs w:val="20"/>
        </w:rPr>
        <w:t>ammad</w:t>
      </w:r>
      <w:r w:rsidR="004D292E" w:rsidRPr="00151FEA">
        <w:t>an</w:t>
      </w:r>
      <w:r w:rsidRPr="00151FEA">
        <w:t>s, but likewise recognize Zoroaster as a prophet), few if any had actually adopted the Bábí creed.</w:t>
      </w:r>
    </w:p>
    <w:p w:rsidR="005C6181" w:rsidRPr="00151FEA" w:rsidRDefault="005C6181" w:rsidP="004D292E">
      <w:pPr>
        <w:pStyle w:val="Text"/>
      </w:pPr>
      <w:r w:rsidRPr="00151FEA">
        <w:t xml:space="preserve">Yazd bears the official title of </w:t>
      </w:r>
      <w:r w:rsidR="00A17799">
        <w:t>“</w:t>
      </w:r>
      <w:r w:rsidRPr="006201E0">
        <w:rPr>
          <w:i/>
          <w:iCs/>
        </w:rPr>
        <w:t>Dáru</w:t>
      </w:r>
      <w:r w:rsidR="00A17799" w:rsidRPr="006201E0">
        <w:rPr>
          <w:i/>
          <w:iCs/>
        </w:rPr>
        <w:t>’</w:t>
      </w:r>
      <w:r w:rsidRPr="006201E0">
        <w:rPr>
          <w:i/>
          <w:iCs/>
        </w:rPr>
        <w:t>l-</w:t>
      </w:r>
      <w:r w:rsidR="00DD72AC" w:rsidRPr="006201E0">
        <w:rPr>
          <w:i/>
          <w:iCs/>
        </w:rPr>
        <w:t>‘</w:t>
      </w:r>
      <w:r w:rsidRPr="006201E0">
        <w:rPr>
          <w:i/>
          <w:iCs/>
        </w:rPr>
        <w:t>ibádat</w:t>
      </w:r>
      <w:r w:rsidR="00A17799">
        <w:t>”</w:t>
      </w:r>
      <w:r w:rsidRPr="00151FEA">
        <w:t xml:space="preserve">, or </w:t>
      </w:r>
      <w:r w:rsidR="00A17799">
        <w:t>“</w:t>
      </w:r>
      <w:r w:rsidRPr="00151FEA">
        <w:t>Abode of worship</w:t>
      </w:r>
      <w:r w:rsidR="00A17799">
        <w:t>”</w:t>
      </w:r>
      <w:r w:rsidRPr="00151FEA">
        <w:t xml:space="preserve">, and it deserves this name; for the </w:t>
      </w:r>
      <w:r w:rsidR="004D292E" w:rsidRPr="004D292E">
        <w:rPr>
          <w:szCs w:val="20"/>
        </w:rPr>
        <w:t>Mu</w:t>
      </w:r>
      <w:r w:rsidR="004D292E">
        <w:rPr>
          <w:szCs w:val="20"/>
        </w:rPr>
        <w:t>h</w:t>
      </w:r>
      <w:r w:rsidR="004D292E" w:rsidRPr="004D292E">
        <w:rPr>
          <w:szCs w:val="20"/>
        </w:rPr>
        <w:t>ammad</w:t>
      </w:r>
      <w:r w:rsidR="004D292E" w:rsidRPr="00151FEA">
        <w:t>an</w:t>
      </w:r>
      <w:r w:rsidRPr="00151FEA">
        <w:t>s, Zoroastrians, and Bá</w:t>
      </w:r>
      <w:r w:rsidR="00BF0831">
        <w:t>b</w:t>
      </w:r>
      <w:r w:rsidRPr="00151FEA">
        <w:t xml:space="preserve">ís of that ancient city are all characterized by a greater degree of zeal and strictness in their religious beliefs and practices than I have witnessed elsewhere. </w:t>
      </w:r>
      <w:r w:rsidR="00BF0831">
        <w:t xml:space="preserve"> </w:t>
      </w:r>
      <w:r w:rsidRPr="00151FEA">
        <w:t>The Báb</w:t>
      </w:r>
      <w:r w:rsidR="00DD72AC" w:rsidRPr="00DD72AC">
        <w:t>í</w:t>
      </w:r>
      <w:r w:rsidRPr="00151FEA">
        <w:t>s of Teheran, some of whom I saw on my return thither on my homeward journey, are also very notable for their learning and piety.</w:t>
      </w:r>
    </w:p>
    <w:p w:rsidR="00BF0831" w:rsidRDefault="005C6181" w:rsidP="004D292E">
      <w:pPr>
        <w:pStyle w:val="Text"/>
      </w:pPr>
      <w:r w:rsidRPr="00151FEA">
        <w:t xml:space="preserve">The </w:t>
      </w:r>
      <w:r w:rsidR="004D292E" w:rsidRPr="004D292E">
        <w:rPr>
          <w:szCs w:val="20"/>
        </w:rPr>
        <w:t>Mu</w:t>
      </w:r>
      <w:r w:rsidR="004D292E">
        <w:rPr>
          <w:szCs w:val="20"/>
        </w:rPr>
        <w:t>h</w:t>
      </w:r>
      <w:r w:rsidR="004D292E" w:rsidRPr="004D292E">
        <w:rPr>
          <w:szCs w:val="20"/>
        </w:rPr>
        <w:t>ammad</w:t>
      </w:r>
      <w:r w:rsidR="004D292E" w:rsidRPr="00151FEA">
        <w:t>an</w:t>
      </w:r>
      <w:r w:rsidRPr="00151FEA">
        <w:t xml:space="preserve">s often accuse the Bábís (of whose doctrines they are usually quite ignorant) of immorality, communism, and wine-drinking; and several European writers have repeated these accusations. </w:t>
      </w:r>
      <w:r w:rsidR="00BF0831">
        <w:t xml:space="preserve"> </w:t>
      </w:r>
      <w:r w:rsidRPr="00151FEA">
        <w:t xml:space="preserve">Now with regard to </w:t>
      </w:r>
      <w:r w:rsidRPr="00563F6E">
        <w:rPr>
          <w:i/>
          <w:iCs/>
        </w:rPr>
        <w:t>wine</w:t>
      </w:r>
      <w:r w:rsidRPr="00151FEA">
        <w:t xml:space="preserve">, strict Bábís do not drink it, though the prohibition thereof, at least till lately, appears to be less absolute than in Islám. </w:t>
      </w:r>
      <w:r w:rsidR="00BF0831">
        <w:t xml:space="preserve"> </w:t>
      </w:r>
      <w:r w:rsidRPr="00151FEA">
        <w:t xml:space="preserve">I do not deny that I have seen Bábís drink it, and in some cases even take too much of it, but it is well known that in Persia the </w:t>
      </w:r>
      <w:r w:rsidR="004D292E" w:rsidRPr="004D292E">
        <w:rPr>
          <w:szCs w:val="20"/>
        </w:rPr>
        <w:t>Mu</w:t>
      </w:r>
      <w:r w:rsidR="004D292E">
        <w:rPr>
          <w:szCs w:val="20"/>
        </w:rPr>
        <w:t>h</w:t>
      </w:r>
      <w:r w:rsidR="004D292E" w:rsidRPr="004D292E">
        <w:rPr>
          <w:szCs w:val="20"/>
        </w:rPr>
        <w:t>ammad</w:t>
      </w:r>
      <w:r w:rsidR="004D292E" w:rsidRPr="00151FEA">
        <w:t>an</w:t>
      </w:r>
      <w:r w:rsidRPr="00151FEA">
        <w:t>s are very</w:t>
      </w:r>
    </w:p>
    <w:p w:rsidR="00BF0831" w:rsidRDefault="00BF0831">
      <w:pPr>
        <w:widowControl/>
        <w:kinsoku/>
        <w:overflowPunct/>
        <w:textAlignment w:val="auto"/>
      </w:pPr>
      <w:r>
        <w:br w:type="page"/>
      </w:r>
    </w:p>
    <w:p w:rsidR="005C6181" w:rsidRPr="00151FEA" w:rsidRDefault="005C6181" w:rsidP="00BF0831">
      <w:pPr>
        <w:pStyle w:val="Textcts"/>
      </w:pPr>
      <w:r w:rsidRPr="00151FEA">
        <w:t>lax about this matter; certainly at least as much so as the Bábís.</w:t>
      </w:r>
    </w:p>
    <w:p w:rsidR="005C6181" w:rsidRPr="00151FEA" w:rsidRDefault="005C6181" w:rsidP="00BF0831">
      <w:pPr>
        <w:pStyle w:val="Text"/>
      </w:pPr>
      <w:r w:rsidRPr="00151FEA">
        <w:t xml:space="preserve">With regard to </w:t>
      </w:r>
      <w:r w:rsidRPr="00563F6E">
        <w:rPr>
          <w:i/>
          <w:iCs/>
        </w:rPr>
        <w:t>communism</w:t>
      </w:r>
      <w:r w:rsidRPr="00151FEA">
        <w:t xml:space="preserve">, it appears from the statements of some writers that this has been imagined to be one of the essential features of Bábíism, as though the latter were a political rather than a religious movement. </w:t>
      </w:r>
      <w:r w:rsidR="00BF0831">
        <w:t xml:space="preserve"> </w:t>
      </w:r>
      <w:r w:rsidRPr="00151FEA">
        <w:t xml:space="preserve">This might also be inferred from some of the statements of the Persian historians and others. </w:t>
      </w:r>
      <w:r w:rsidR="00BF0831">
        <w:t xml:space="preserve"> </w:t>
      </w:r>
      <w:r w:rsidRPr="00151FEA">
        <w:t xml:space="preserve">Thus Mr Stack, in his admirable and instructive book entitled </w:t>
      </w:r>
      <w:r w:rsidRPr="00BF0831">
        <w:rPr>
          <w:i/>
          <w:iCs/>
        </w:rPr>
        <w:t>Six Months in Persia</w:t>
      </w:r>
      <w:r w:rsidRPr="00151FEA">
        <w:t>, quotes the following remark made to him by a Persian gentleman:</w:t>
      </w:r>
      <w:r w:rsidR="00BF0831">
        <w:t xml:space="preserve"> </w:t>
      </w:r>
      <w:r w:rsidRPr="00151FEA">
        <w:t xml:space="preserve"> </w:t>
      </w:r>
      <w:r w:rsidR="00A17799">
        <w:t>“</w:t>
      </w:r>
      <w:r w:rsidRPr="00151FEA">
        <w:t>We, too, have our Nihilists, and they are called Bábís by us.</w:t>
      </w:r>
      <w:r w:rsidR="00A17799">
        <w:t>”</w:t>
      </w:r>
      <w:r w:rsidR="00BF0831">
        <w:t xml:space="preserve"> </w:t>
      </w:r>
      <w:r w:rsidRPr="00151FEA">
        <w:t xml:space="preserve"> So also the author of the Persian history called </w:t>
      </w:r>
      <w:r w:rsidRPr="00BF0831">
        <w:rPr>
          <w:i/>
          <w:iCs/>
        </w:rPr>
        <w:t>Nási</w:t>
      </w:r>
      <w:r w:rsidRPr="00BF0831">
        <w:rPr>
          <w:i/>
          <w:iCs/>
          <w:u w:val="single"/>
        </w:rPr>
        <w:t>kh</w:t>
      </w:r>
      <w:r w:rsidRPr="00BF0831">
        <w:rPr>
          <w:i/>
          <w:iCs/>
        </w:rPr>
        <w:t xml:space="preserve"> at-Tawárí</w:t>
      </w:r>
      <w:r w:rsidRPr="00BF0831">
        <w:rPr>
          <w:i/>
          <w:iCs/>
          <w:u w:val="single"/>
        </w:rPr>
        <w:t>kh</w:t>
      </w:r>
      <w:r w:rsidR="00D622EE">
        <w:rPr>
          <w:rStyle w:val="FootnoteReference"/>
          <w:i/>
          <w:iCs/>
          <w:u w:val="single"/>
        </w:rPr>
        <w:footnoteReference w:id="30"/>
      </w:r>
      <w:r w:rsidRPr="00151FEA">
        <w:t xml:space="preserve"> represents their doctrines as resembling those of Mazdak,</w:t>
      </w:r>
      <w:r w:rsidR="00D622EE">
        <w:rPr>
          <w:rStyle w:val="FootnoteReference"/>
        </w:rPr>
        <w:footnoteReference w:id="31"/>
      </w:r>
      <w:r w:rsidRPr="00151FEA">
        <w:t xml:space="preserve"> which are usually believed to have been communistic. </w:t>
      </w:r>
      <w:r w:rsidR="00BF0831">
        <w:t xml:space="preserve"> </w:t>
      </w:r>
      <w:r w:rsidRPr="00151FEA">
        <w:t>Now the only sense in which the Bábís can be said to be communistic is in the same sense as the early Christians might be so described; namely, in a readiness to share their possessions with one another, and a generous liberality in helping each other, such as is often witnessed in young and struggling faiths.</w:t>
      </w:r>
      <w:r w:rsidR="00BF0831">
        <w:t xml:space="preserve"> </w:t>
      </w:r>
      <w:r w:rsidRPr="00151FEA">
        <w:t xml:space="preserve"> Concerning this, an Armenian gentleman at </w:t>
      </w:r>
      <w:r w:rsidR="0027226A" w:rsidRPr="0027226A">
        <w:rPr>
          <w:u w:val="single"/>
        </w:rPr>
        <w:t>Sh</w:t>
      </w:r>
      <w:r w:rsidR="0027226A">
        <w:t>íráz</w:t>
      </w:r>
      <w:r w:rsidRPr="00151FEA">
        <w:t xml:space="preserve"> said to me:</w:t>
      </w:r>
      <w:r w:rsidR="00BF0831">
        <w:t xml:space="preserve"> </w:t>
      </w:r>
      <w:r w:rsidRPr="00151FEA">
        <w:t xml:space="preserve"> </w:t>
      </w:r>
      <w:r w:rsidR="00A17799">
        <w:t>“</w:t>
      </w:r>
      <w:r w:rsidRPr="00151FEA">
        <w:t>I like the Bábís because of their freedom from prejudice, and open-handedness; they will give you anything you ask them for without expecting it back, though on the other hand they will ask you for anything they want, and not return it unless you demand it.</w:t>
      </w:r>
      <w:r w:rsidR="00A17799">
        <w:t>”</w:t>
      </w:r>
      <w:r w:rsidRPr="00151FEA">
        <w:t xml:space="preserve"> </w:t>
      </w:r>
      <w:r w:rsidR="00BF0831">
        <w:t xml:space="preserve"> </w:t>
      </w:r>
      <w:r w:rsidRPr="00151FEA">
        <w:t>Their liberality in helping one another is so well known that I have observed instances of certain ignoble persons trading on it, and pretending to be Bábís, so as to avail themselves of the open-handedness of rich members of the Bábí community.</w:t>
      </w:r>
    </w:p>
    <w:p w:rsidR="005C6181" w:rsidRPr="00151FEA" w:rsidRDefault="005C6181" w:rsidP="00BF0831">
      <w:pPr>
        <w:pStyle w:val="Text"/>
      </w:pPr>
      <w:r w:rsidRPr="00151FEA">
        <w:t xml:space="preserve">With regard to the accusations of immorality brought against them, which, as the writer of the article </w:t>
      </w:r>
      <w:r w:rsidR="00A17799">
        <w:t>“</w:t>
      </w:r>
      <w:r w:rsidRPr="00151FEA">
        <w:t>Bábí</w:t>
      </w:r>
      <w:r w:rsidR="00A17799">
        <w:t>”</w:t>
      </w:r>
      <w:r w:rsidRPr="00151FEA">
        <w:t xml:space="preserve"> in t</w:t>
      </w:r>
      <w:r w:rsidR="00BF0831">
        <w:t>h</w:t>
      </w:r>
      <w:r w:rsidRPr="00151FEA">
        <w:t xml:space="preserve">e new </w:t>
      </w:r>
      <w:r w:rsidRPr="00BF0831">
        <w:rPr>
          <w:i/>
          <w:iCs/>
        </w:rPr>
        <w:t>Encyclopaedia Britannica</w:t>
      </w:r>
      <w:r w:rsidRPr="00151FEA">
        <w:t xml:space="preserve"> observes, </w:t>
      </w:r>
      <w:r w:rsidR="00A17799">
        <w:t>“</w:t>
      </w:r>
      <w:r w:rsidRPr="00151FEA">
        <w:t>seem to be founded solely on the misconduct of particular members of the sect</w:t>
      </w:r>
      <w:r w:rsidR="00A17799">
        <w:t>”</w:t>
      </w:r>
      <w:r w:rsidRPr="00151FEA">
        <w:t xml:space="preserve">, they doubtless arose partly from the false assertions of the author of the </w:t>
      </w:r>
      <w:r w:rsidRPr="00BF0831">
        <w:rPr>
          <w:i/>
          <w:iCs/>
        </w:rPr>
        <w:t>Nási</w:t>
      </w:r>
      <w:r w:rsidRPr="00BF0831">
        <w:rPr>
          <w:i/>
          <w:iCs/>
          <w:u w:val="single"/>
        </w:rPr>
        <w:t>kh</w:t>
      </w:r>
      <w:r w:rsidRPr="00BF0831">
        <w:rPr>
          <w:i/>
          <w:iCs/>
        </w:rPr>
        <w:t xml:space="preserve"> at-Tawárí</w:t>
      </w:r>
      <w:r w:rsidRPr="00BF0831">
        <w:rPr>
          <w:i/>
          <w:iCs/>
          <w:u w:val="single"/>
        </w:rPr>
        <w:t>kh</w:t>
      </w:r>
      <w:r w:rsidRPr="00151FEA">
        <w:t xml:space="preserve"> and others that, according to the Bábí religion, a woman was allowed to have nine husbands and the like; partly from the tendency com</w:t>
      </w:r>
      <w:r w:rsidR="00BF0831">
        <w:t>-</w:t>
      </w:r>
    </w:p>
    <w:p w:rsidR="00BF0831" w:rsidRDefault="00BF0831">
      <w:pPr>
        <w:widowControl/>
        <w:kinsoku/>
        <w:overflowPunct/>
        <w:textAlignment w:val="auto"/>
      </w:pPr>
      <w:r>
        <w:br w:type="page"/>
      </w:r>
    </w:p>
    <w:p w:rsidR="005C6181" w:rsidRPr="00151FEA" w:rsidRDefault="005C6181" w:rsidP="00EB3984">
      <w:pPr>
        <w:pStyle w:val="Textcts"/>
      </w:pPr>
      <w:r w:rsidRPr="00151FEA">
        <w:t xml:space="preserve">monly observed in history to traduce and malign new religions, the tenets of which are imperfectly understood owing to the secrecy necessarily observed concerning them. </w:t>
      </w:r>
      <w:r w:rsidR="00EB3984">
        <w:t xml:space="preserve"> </w:t>
      </w:r>
      <w:r w:rsidRPr="00151FEA">
        <w:t xml:space="preserve">It will be remembered that precisely similar accusations were made against the early Christians, probably for similar reasons. </w:t>
      </w:r>
      <w:r w:rsidR="00EB3984">
        <w:t xml:space="preserve"> </w:t>
      </w:r>
      <w:r w:rsidRPr="00151FEA">
        <w:t>Of course I do not mean to imply that individual members of the sect may not be guilty of immoral actions, for amongst those who profess any religion some persons may always be found whose conduct is at variance with the essential principles of morality.</w:t>
      </w:r>
      <w:r w:rsidR="00EB3984">
        <w:t xml:space="preserve"> </w:t>
      </w:r>
      <w:r w:rsidRPr="00151FEA">
        <w:t xml:space="preserve"> What I do confidently assert is that those who, professing to be Bábís, are guilty of immorality, are contravening the precepts of their religion.</w:t>
      </w:r>
    </w:p>
    <w:p w:rsidR="005C6181" w:rsidRPr="00151FEA" w:rsidRDefault="005C6181" w:rsidP="00563F6E">
      <w:pPr>
        <w:pStyle w:val="Text"/>
      </w:pPr>
      <w:r w:rsidRPr="00151FEA">
        <w:t>I will not dwell at greater length on my experiences amongst the Bábís in Persia, of which I hope to give a fuller account at a future date, except to comment on a statement or conjecture of Mírzá Káẓim Beg</w:t>
      </w:r>
      <w:r w:rsidR="00A17799">
        <w:t>’</w:t>
      </w:r>
      <w:r w:rsidRPr="00151FEA">
        <w:t>s in his lengthy and valuable article on</w:t>
      </w:r>
      <w:r w:rsidR="00EB3984">
        <w:t xml:space="preserve"> </w:t>
      </w:r>
      <w:r w:rsidR="00A17799">
        <w:t>“</w:t>
      </w:r>
      <w:r w:rsidRPr="00151FEA">
        <w:t>Báb and the Bábís</w:t>
      </w:r>
      <w:r w:rsidR="00A17799">
        <w:t>”</w:t>
      </w:r>
      <w:r w:rsidRPr="00151FEA">
        <w:t xml:space="preserve"> in the </w:t>
      </w:r>
      <w:r w:rsidRPr="00EB3984">
        <w:rPr>
          <w:i/>
          <w:iCs/>
        </w:rPr>
        <w:t>Journal Asiatique</w:t>
      </w:r>
      <w:r w:rsidRPr="00151FEA">
        <w:t xml:space="preserve"> for 1866 (sixième série, tome viii</w:t>
      </w:r>
      <w:r w:rsidR="00563F6E">
        <w:t>,</w:t>
      </w:r>
      <w:r w:rsidRPr="00151FEA">
        <w:t xml:space="preserve"> p. 393). </w:t>
      </w:r>
      <w:r w:rsidR="00EB3984">
        <w:t xml:space="preserve"> </w:t>
      </w:r>
      <w:r w:rsidRPr="00151FEA">
        <w:t xml:space="preserve">He says, </w:t>
      </w:r>
      <w:r w:rsidR="00A17799">
        <w:t>“</w:t>
      </w:r>
      <w:r w:rsidRPr="00151FEA">
        <w:t xml:space="preserve">Thus lived the Báb, for a long while inoffensive, while the community of Bábís was secretly organized, being recruited by dreamers, mystics, superstitious people, who were by habit in expectation of the immediate advent of the Imám, revolutionaries dissatisfied with the government and the clergy, as well as evilly-disposed persons who, under the pretext of Bábíism, hoped to serve their own interests. </w:t>
      </w:r>
      <w:r w:rsidR="00EB3984">
        <w:t xml:space="preserve"> </w:t>
      </w:r>
      <w:r w:rsidRPr="00151FEA">
        <w:t>Thus there were formed amongst the Bábís three categories:</w:t>
      </w:r>
      <w:r w:rsidR="00EB3984">
        <w:t xml:space="preserve"> </w:t>
      </w:r>
      <w:r w:rsidRPr="00151FEA">
        <w:t xml:space="preserve"> the blind adorers of Báb, who belonged to the low class of the people, political agitators who had become his disciples, and evilly-disposed sectaries.</w:t>
      </w:r>
      <w:r w:rsidR="00A17799">
        <w:t>”</w:t>
      </w:r>
    </w:p>
    <w:p w:rsidR="005C6181" w:rsidRPr="00151FEA" w:rsidRDefault="005C6181" w:rsidP="00EB3984">
      <w:pPr>
        <w:pStyle w:val="Text"/>
      </w:pPr>
      <w:r w:rsidRPr="00151FEA">
        <w:t>Now, although I do not altogether agree with this statement, I am nevertheless convinced that Bábíism attracts several very different types of thinkers.</w:t>
      </w:r>
    </w:p>
    <w:p w:rsidR="005C6181" w:rsidRPr="00151FEA" w:rsidRDefault="005C6181" w:rsidP="00EB3984">
      <w:pPr>
        <w:pStyle w:val="Text"/>
      </w:pPr>
      <w:r w:rsidRPr="00151FEA">
        <w:t>Firstly, those who, having been rigorous and pious Muhamadans, are convinced by the arguments adduced by the Bábís from the Qur</w:t>
      </w:r>
      <w:r w:rsidR="00A17799">
        <w:t>’</w:t>
      </w:r>
      <w:r w:rsidRPr="00151FEA">
        <w:t>án and Traditions, that in the appearance of this religion are fulfilled the promises given, or believed to have been given, concerning the advent of the twelfth Imám, or Imám Mahdí.</w:t>
      </w:r>
    </w:p>
    <w:p w:rsidR="00EB3984" w:rsidRDefault="00EB3984">
      <w:pPr>
        <w:widowControl/>
        <w:kinsoku/>
        <w:overflowPunct/>
        <w:textAlignment w:val="auto"/>
      </w:pPr>
      <w:r>
        <w:br w:type="page"/>
      </w:r>
    </w:p>
    <w:p w:rsidR="005C6181" w:rsidRPr="00151FEA" w:rsidRDefault="005C6181" w:rsidP="004D292E">
      <w:pPr>
        <w:pStyle w:val="Text"/>
      </w:pPr>
      <w:r w:rsidRPr="00151FEA">
        <w:t>Secondly, those who desire the reform and progress of their country, and behold in Báb</w:t>
      </w:r>
      <w:r w:rsidR="00EB3984">
        <w:t>í</w:t>
      </w:r>
      <w:r w:rsidRPr="00151FEA">
        <w:t xml:space="preserve">ism capacities for this which they do not see in </w:t>
      </w:r>
      <w:r w:rsidR="004D292E" w:rsidRPr="004D292E">
        <w:rPr>
          <w:szCs w:val="20"/>
        </w:rPr>
        <w:t>Mu</w:t>
      </w:r>
      <w:r w:rsidR="004D292E">
        <w:rPr>
          <w:szCs w:val="20"/>
        </w:rPr>
        <w:t>h</w:t>
      </w:r>
      <w:r w:rsidR="004D292E" w:rsidRPr="004D292E">
        <w:rPr>
          <w:szCs w:val="20"/>
        </w:rPr>
        <w:t>ammad</w:t>
      </w:r>
      <w:r w:rsidR="004D292E" w:rsidRPr="00151FEA">
        <w:t>an</w:t>
      </w:r>
      <w:r w:rsidRPr="00151FEA">
        <w:t>ism.</w:t>
      </w:r>
    </w:p>
    <w:p w:rsidR="005C6181" w:rsidRPr="00151FEA" w:rsidRDefault="005C6181" w:rsidP="000F1780">
      <w:pPr>
        <w:pStyle w:val="Text"/>
      </w:pPr>
      <w:r w:rsidRPr="00151FEA">
        <w:t xml:space="preserve">Thirdly, Sufis and mystics, who regard Bábíism as a systematized and organized </w:t>
      </w:r>
      <w:r w:rsidR="000F1780">
        <w:t>Su</w:t>
      </w:r>
      <w:r w:rsidRPr="00151FEA">
        <w:t>fism,</w:t>
      </w:r>
      <w:r w:rsidR="00D622EE">
        <w:rPr>
          <w:rStyle w:val="FootnoteReference"/>
        </w:rPr>
        <w:footnoteReference w:id="32"/>
      </w:r>
      <w:r w:rsidRPr="00151FEA">
        <w:t xml:space="preserve"> essential in its doctrines with their own pantheistic beliefs; and who consider its fundamental teaching to be the </w:t>
      </w:r>
      <w:r w:rsidR="00C7559D">
        <w:t>d</w:t>
      </w:r>
      <w:r w:rsidRPr="00151FEA">
        <w:t>ivine spark latent in man, by the cultivation of which he can attain to the degree of</w:t>
      </w:r>
      <w:r w:rsidR="00C7559D">
        <w:t xml:space="preserve"> </w:t>
      </w:r>
      <w:r w:rsidR="00A17799">
        <w:t>“</w:t>
      </w:r>
      <w:r w:rsidR="00C7559D" w:rsidRPr="006201E0">
        <w:rPr>
          <w:i/>
          <w:iCs/>
        </w:rPr>
        <w:t>Faná’</w:t>
      </w:r>
      <w:r w:rsidR="00D622EE" w:rsidRPr="006201E0">
        <w:rPr>
          <w:i/>
          <w:iCs/>
        </w:rPr>
        <w:t xml:space="preserve"> fí’llá</w:t>
      </w:r>
      <w:r w:rsidRPr="006201E0">
        <w:rPr>
          <w:i/>
          <w:iCs/>
        </w:rPr>
        <w:t>h</w:t>
      </w:r>
      <w:r w:rsidR="00A17799">
        <w:t>”</w:t>
      </w:r>
      <w:r w:rsidR="00D622EE">
        <w:rPr>
          <w:rStyle w:val="FootnoteReference"/>
        </w:rPr>
        <w:footnoteReference w:id="33"/>
      </w:r>
      <w:r w:rsidRPr="00151FEA">
        <w:t xml:space="preserve"> or </w:t>
      </w:r>
      <w:r w:rsidR="00A17799">
        <w:t>“</w:t>
      </w:r>
      <w:r w:rsidRPr="00151FEA">
        <w:t>Annihilation in God</w:t>
      </w:r>
      <w:r w:rsidR="00A17799">
        <w:t>”</w:t>
      </w:r>
      <w:r w:rsidR="00C7559D">
        <w:t>,</w:t>
      </w:r>
      <w:r w:rsidRPr="00151FEA">
        <w:t xml:space="preserve"> wherein he may cry out, like Man</w:t>
      </w:r>
      <w:r w:rsidR="00563891" w:rsidRPr="00563891">
        <w:t>ṣú</w:t>
      </w:r>
      <w:r w:rsidRPr="00151FEA">
        <w:t>r</w:t>
      </w:r>
      <w:r w:rsidR="00563891">
        <w:t xml:space="preserve"> al</w:t>
      </w:r>
      <w:r w:rsidRPr="00151FEA">
        <w:t>-</w:t>
      </w:r>
      <w:r w:rsidR="00D622EE" w:rsidRPr="00D622EE">
        <w:t>Ḥ</w:t>
      </w:r>
      <w:r w:rsidRPr="00151FEA">
        <w:t>all</w:t>
      </w:r>
      <w:r w:rsidR="00563891">
        <w:t>á</w:t>
      </w:r>
      <w:r w:rsidRPr="00151FEA">
        <w:t xml:space="preserve">j, </w:t>
      </w:r>
      <w:r w:rsidR="00A17799">
        <w:t>“</w:t>
      </w:r>
      <w:r w:rsidRPr="006201E0">
        <w:rPr>
          <w:i/>
          <w:iCs/>
        </w:rPr>
        <w:t>Ana</w:t>
      </w:r>
      <w:r w:rsidR="00A17799" w:rsidRPr="006201E0">
        <w:rPr>
          <w:i/>
          <w:iCs/>
        </w:rPr>
        <w:t>’</w:t>
      </w:r>
      <w:r w:rsidRPr="006201E0">
        <w:rPr>
          <w:i/>
          <w:iCs/>
        </w:rPr>
        <w:t>l-</w:t>
      </w:r>
      <w:r w:rsidR="00260D9D" w:rsidRPr="006201E0">
        <w:rPr>
          <w:i/>
          <w:iCs/>
        </w:rPr>
        <w:t>Ḥ</w:t>
      </w:r>
      <w:r w:rsidRPr="006201E0">
        <w:rPr>
          <w:i/>
          <w:iCs/>
        </w:rPr>
        <w:t>a</w:t>
      </w:r>
      <w:r w:rsidR="00260D9D" w:rsidRPr="006201E0">
        <w:rPr>
          <w:i/>
          <w:iCs/>
        </w:rPr>
        <w:t>qq</w:t>
      </w:r>
      <w:r w:rsidR="00A17799">
        <w:t>”</w:t>
      </w:r>
      <w:r w:rsidR="00C81570">
        <w:t>,</w:t>
      </w:r>
      <w:r w:rsidRPr="00151FEA">
        <w:t xml:space="preserve"> </w:t>
      </w:r>
      <w:r w:rsidR="00A17799">
        <w:t>“</w:t>
      </w:r>
      <w:r w:rsidRPr="00151FEA">
        <w:t>I am the Truth</w:t>
      </w:r>
      <w:r w:rsidR="00A17799">
        <w:t>”</w:t>
      </w:r>
      <w:r w:rsidR="00C81570">
        <w:t>,</w:t>
      </w:r>
      <w:r w:rsidRPr="00151FEA">
        <w:t xml:space="preserve"> or </w:t>
      </w:r>
      <w:r w:rsidR="00A17799">
        <w:t>“</w:t>
      </w:r>
      <w:r w:rsidRPr="00151FEA">
        <w:t>I am God</w:t>
      </w:r>
      <w:r w:rsidR="00A17799">
        <w:t>”</w:t>
      </w:r>
      <w:r w:rsidR="00C7559D">
        <w:t>.</w:t>
      </w:r>
      <w:r w:rsidR="003D0A8E">
        <w:rPr>
          <w:rStyle w:val="FootnoteReference"/>
        </w:rPr>
        <w:footnoteReference w:id="34"/>
      </w:r>
    </w:p>
    <w:p w:rsidR="005C6181" w:rsidRPr="00151FEA" w:rsidRDefault="005C6181" w:rsidP="0044274B">
      <w:pPr>
        <w:pStyle w:val="Text"/>
      </w:pPr>
      <w:r w:rsidRPr="00151FEA">
        <w:t>La</w:t>
      </w:r>
      <w:r w:rsidR="00C81570">
        <w:t>stly</w:t>
      </w:r>
      <w:r w:rsidRPr="00151FEA">
        <w:t>, there are a certain number of people who are attracted by sheer admiration and love for the B</w:t>
      </w:r>
      <w:r w:rsidR="00C81570">
        <w:t>á</w:t>
      </w:r>
      <w:r w:rsidRPr="00151FEA">
        <w:t>b, or his successor B</w:t>
      </w:r>
      <w:r w:rsidR="00C81570">
        <w:t xml:space="preserve">ahá. </w:t>
      </w:r>
      <w:r w:rsidRPr="00151FEA">
        <w:t xml:space="preserve"> These stand more or less isolated from the B</w:t>
      </w:r>
      <w:r w:rsidR="00C81570">
        <w:t>á</w:t>
      </w:r>
      <w:r w:rsidRPr="00151FEA">
        <w:t>b</w:t>
      </w:r>
      <w:r w:rsidR="00C81570">
        <w:t>í</w:t>
      </w:r>
      <w:r w:rsidRPr="00151FEA">
        <w:t xml:space="preserve"> community; they are satisfied with dwelling in their minds on the perfections of their hero, and celebrating his praises in poems. </w:t>
      </w:r>
      <w:r w:rsidR="00C81570">
        <w:t xml:space="preserve"> </w:t>
      </w:r>
      <w:r w:rsidRPr="00151FEA">
        <w:t>As a specimen of this class I will relate briefly the story told me by a young B</w:t>
      </w:r>
      <w:r w:rsidR="00C81570">
        <w:t>á</w:t>
      </w:r>
      <w:r w:rsidR="00D622EE">
        <w:t>b</w:t>
      </w:r>
      <w:r w:rsidR="00C81570">
        <w:t>í</w:t>
      </w:r>
      <w:r w:rsidRPr="00151FEA">
        <w:t xml:space="preserve"> at </w:t>
      </w:r>
      <w:r w:rsidR="00C81570">
        <w:t>K</w:t>
      </w:r>
      <w:r w:rsidRPr="00151FEA">
        <w:t>irmán of his conversion to Bábíism.</w:t>
      </w:r>
      <w:r w:rsidR="00C81570">
        <w:t xml:space="preserve"> </w:t>
      </w:r>
      <w:r w:rsidRPr="00151FEA">
        <w:t xml:space="preserve"> </w:t>
      </w:r>
      <w:r w:rsidR="00A17799">
        <w:t>“</w:t>
      </w:r>
      <w:r w:rsidRPr="00151FEA">
        <w:t>Some time ago,</w:t>
      </w:r>
      <w:r w:rsidR="00A17799">
        <w:t>”</w:t>
      </w:r>
      <w:r w:rsidRPr="00151FEA">
        <w:t xml:space="preserve"> he said, </w:t>
      </w:r>
      <w:r w:rsidR="00A17799">
        <w:t>“</w:t>
      </w:r>
      <w:r w:rsidRPr="00151FEA">
        <w:t xml:space="preserve">I fell deeply in love; so that whenever I beheld the object of my affections, my whole body used to tremble; and when unable to gaze on my beloved, I used to console myself by reading the </w:t>
      </w:r>
      <w:r w:rsidR="00C81570" w:rsidRPr="006201E0">
        <w:rPr>
          <w:i/>
          <w:iCs/>
          <w:u w:val="single"/>
        </w:rPr>
        <w:t>gh</w:t>
      </w:r>
      <w:r w:rsidR="00C81570" w:rsidRPr="006201E0">
        <w:rPr>
          <w:i/>
          <w:iCs/>
        </w:rPr>
        <w:t>a</w:t>
      </w:r>
      <w:r w:rsidRPr="006201E0">
        <w:rPr>
          <w:i/>
          <w:iCs/>
        </w:rPr>
        <w:t>zals</w:t>
      </w:r>
      <w:r w:rsidRPr="00151FEA">
        <w:t xml:space="preserve"> of </w:t>
      </w:r>
      <w:r w:rsidR="00EE0C58" w:rsidRPr="00EE0C58">
        <w:rPr>
          <w:u w:val="single"/>
        </w:rPr>
        <w:t>Sh</w:t>
      </w:r>
      <w:r w:rsidR="00EE0C58">
        <w:t>ay</w:t>
      </w:r>
      <w:r w:rsidR="00EE0C58" w:rsidRPr="00EE0C58">
        <w:rPr>
          <w:u w:val="single"/>
        </w:rPr>
        <w:t>kh</w:t>
      </w:r>
      <w:r w:rsidRPr="00151FEA">
        <w:t xml:space="preserve"> Sa</w:t>
      </w:r>
      <w:r w:rsidR="00C81570">
        <w:t>‘</w:t>
      </w:r>
      <w:r w:rsidRPr="00151FEA">
        <w:t>d</w:t>
      </w:r>
      <w:r w:rsidR="00C81570" w:rsidRPr="00C81570">
        <w:t>í</w:t>
      </w:r>
      <w:r w:rsidRPr="00151FEA">
        <w:t xml:space="preserve">. </w:t>
      </w:r>
      <w:r w:rsidR="00C81570">
        <w:t xml:space="preserve"> </w:t>
      </w:r>
      <w:r w:rsidRPr="00151FEA">
        <w:t xml:space="preserve">One day a friend of mine requested me to give him my copy of the latter. </w:t>
      </w:r>
      <w:r w:rsidR="00C81570">
        <w:t xml:space="preserve"> </w:t>
      </w:r>
      <w:r w:rsidRPr="00151FEA">
        <w:t xml:space="preserve">I replied, </w:t>
      </w:r>
      <w:r w:rsidR="00A17799">
        <w:t>‘</w:t>
      </w:r>
      <w:r w:rsidRPr="00151FEA">
        <w:t>I have no other book, and what can I do without it?</w:t>
      </w:r>
      <w:r w:rsidR="00A17799">
        <w:t>’</w:t>
      </w:r>
      <w:r w:rsidR="00C81570">
        <w:t xml:space="preserve"> </w:t>
      </w:r>
      <w:r w:rsidRPr="00151FEA">
        <w:t xml:space="preserve"> </w:t>
      </w:r>
      <w:r w:rsidR="0044274B">
        <w:t>He</w:t>
      </w:r>
      <w:r w:rsidRPr="00151FEA">
        <w:t xml:space="preserve"> answered, </w:t>
      </w:r>
      <w:r w:rsidR="00A17799">
        <w:t>‘</w:t>
      </w:r>
      <w:r w:rsidRPr="00151FEA">
        <w:t>I will give you instead of it a better book,</w:t>
      </w:r>
      <w:r w:rsidR="00A17799">
        <w:t>’</w:t>
      </w:r>
      <w:r w:rsidRPr="00151FEA">
        <w:t xml:space="preserve"> and placed in my hands the </w:t>
      </w:r>
      <w:r w:rsidRPr="0044274B">
        <w:rPr>
          <w:i/>
          <w:iCs/>
        </w:rPr>
        <w:t>Ma</w:t>
      </w:r>
      <w:r w:rsidR="00C81570" w:rsidRPr="0044274B">
        <w:rPr>
          <w:i/>
          <w:iCs/>
          <w:u w:val="single"/>
        </w:rPr>
        <w:t>th</w:t>
      </w:r>
      <w:r w:rsidRPr="0044274B">
        <w:rPr>
          <w:i/>
          <w:iCs/>
        </w:rPr>
        <w:t>naví</w:t>
      </w:r>
      <w:r w:rsidRPr="00151FEA">
        <w:t xml:space="preserve"> of Mawl</w:t>
      </w:r>
      <w:r w:rsidR="00C81570">
        <w:t>áná</w:t>
      </w:r>
      <w:r w:rsidRPr="00151FEA">
        <w:t xml:space="preserve"> Jalálu</w:t>
      </w:r>
      <w:r w:rsidR="00A17799">
        <w:t>’</w:t>
      </w:r>
      <w:r w:rsidRPr="00151FEA">
        <w:t>d</w:t>
      </w:r>
      <w:r w:rsidR="00C81570">
        <w:t>-D</w:t>
      </w:r>
      <w:r w:rsidRPr="00151FEA">
        <w:t xml:space="preserve">ín </w:t>
      </w:r>
      <w:r w:rsidR="00C81570">
        <w:t>Rúm</w:t>
      </w:r>
      <w:r w:rsidRPr="00151FEA">
        <w:t>í.</w:t>
      </w:r>
      <w:r w:rsidR="00C81570">
        <w:t xml:space="preserve"> </w:t>
      </w:r>
      <w:r w:rsidRPr="00151FEA">
        <w:t xml:space="preserve"> I thereupon began to re</w:t>
      </w:r>
      <w:r w:rsidR="00C81570">
        <w:t>a</w:t>
      </w:r>
      <w:r w:rsidRPr="00151FEA">
        <w:t>d this, but at first understood nothing.</w:t>
      </w:r>
      <w:r w:rsidR="00C81570">
        <w:t xml:space="preserve"> </w:t>
      </w:r>
      <w:r w:rsidRPr="00151FEA">
        <w:t xml:space="preserve"> </w:t>
      </w:r>
      <w:r w:rsidR="00C81570">
        <w:t>‘</w:t>
      </w:r>
      <w:r w:rsidRPr="0044274B">
        <w:rPr>
          <w:i/>
          <w:iCs/>
        </w:rPr>
        <w:t>Listen to the flute when it makes lament</w:t>
      </w:r>
      <w:r w:rsidR="00A17799">
        <w:t>’</w:t>
      </w:r>
      <w:r w:rsidR="00C81570">
        <w:t>,</w:t>
      </w:r>
      <w:r w:rsidRPr="00151FEA">
        <w:t xml:space="preserve"> what did that mean, and what had it to do with m</w:t>
      </w:r>
      <w:r w:rsidR="00C81570">
        <w:t>e</w:t>
      </w:r>
      <w:r w:rsidRPr="00151FEA">
        <w:t xml:space="preserve"> or </w:t>
      </w:r>
      <w:r w:rsidR="00C81570">
        <w:t>m</w:t>
      </w:r>
      <w:r w:rsidRPr="00151FEA">
        <w:t>y belov</w:t>
      </w:r>
      <w:r w:rsidR="00C81570">
        <w:t>e</w:t>
      </w:r>
      <w:r w:rsidRPr="00151FEA">
        <w:t>d?</w:t>
      </w:r>
      <w:r w:rsidR="00C81570">
        <w:t xml:space="preserve"> </w:t>
      </w:r>
      <w:r w:rsidRPr="00151FEA">
        <w:t xml:space="preserve"> I was sorry I had consented to receive this in exchange for my </w:t>
      </w:r>
      <w:r w:rsidR="00C81570" w:rsidRPr="00151FEA">
        <w:t>Sa</w:t>
      </w:r>
      <w:r w:rsidR="00C81570">
        <w:t>‘</w:t>
      </w:r>
      <w:r w:rsidR="00C81570" w:rsidRPr="00151FEA">
        <w:t>dí</w:t>
      </w:r>
      <w:r w:rsidRPr="00151FEA">
        <w:t>, but having nothing else, I continued to read it, until at length my soul became filled with the love of the Eternal Beloved, and I saw that one should con</w:t>
      </w:r>
      <w:r w:rsidR="008F168E">
        <w:t>ce</w:t>
      </w:r>
      <w:r w:rsidRPr="00151FEA">
        <w:t>ntrate one</w:t>
      </w:r>
      <w:r w:rsidR="00A17799">
        <w:t>’</w:t>
      </w:r>
      <w:r w:rsidRPr="00151FEA">
        <w:t xml:space="preserve">s affections on that, and not on the transitory beauty of an earthly form, however lovely. </w:t>
      </w:r>
      <w:r w:rsidR="008F168E">
        <w:t xml:space="preserve"> </w:t>
      </w:r>
      <w:r w:rsidRPr="00151FEA">
        <w:t>One day, as I was walking outside the city, I came upon a man who was reading aloud, and the sweetness of the words caused me to</w:t>
      </w:r>
    </w:p>
    <w:p w:rsidR="00C81570" w:rsidRDefault="00C81570">
      <w:pPr>
        <w:widowControl/>
        <w:kinsoku/>
        <w:overflowPunct/>
        <w:textAlignment w:val="auto"/>
      </w:pPr>
      <w:r>
        <w:br w:type="page"/>
      </w:r>
    </w:p>
    <w:p w:rsidR="005C6181" w:rsidRPr="00151FEA" w:rsidRDefault="005C6181" w:rsidP="0044274B">
      <w:pPr>
        <w:pStyle w:val="Textcts"/>
      </w:pPr>
      <w:r w:rsidRPr="00151FEA">
        <w:t xml:space="preserve">stop and listen, and after a while I accosted him, and asked him what book it was. </w:t>
      </w:r>
      <w:r w:rsidR="008F168E">
        <w:t xml:space="preserve"> </w:t>
      </w:r>
      <w:r w:rsidRPr="00151FEA">
        <w:t xml:space="preserve">After some hesitation he informed me that it was the Bayán of Mírzá </w:t>
      </w:r>
      <w:r w:rsidR="0044274B">
        <w:t>‘</w:t>
      </w:r>
      <w:r w:rsidRPr="00151FEA">
        <w:t xml:space="preserve">Alí Muḥammad of </w:t>
      </w:r>
      <w:r w:rsidR="0027226A" w:rsidRPr="0027226A">
        <w:rPr>
          <w:u w:val="single"/>
        </w:rPr>
        <w:t>Sh</w:t>
      </w:r>
      <w:r w:rsidR="0027226A">
        <w:t>íráz</w:t>
      </w:r>
      <w:r w:rsidRPr="00151FEA">
        <w:t xml:space="preserve">, commonly known as the Báb. </w:t>
      </w:r>
      <w:r w:rsidR="008F168E">
        <w:t xml:space="preserve"> </w:t>
      </w:r>
      <w:r w:rsidRPr="00151FEA">
        <w:t xml:space="preserve">I was desirous to hear more, and finally succeeded in obtaining a copy of the Bayán for myself. </w:t>
      </w:r>
      <w:r w:rsidR="008F168E">
        <w:t xml:space="preserve"> </w:t>
      </w:r>
      <w:r w:rsidRPr="00151FEA">
        <w:t>It is thus,</w:t>
      </w:r>
      <w:r w:rsidR="00A17799">
        <w:t>”</w:t>
      </w:r>
      <w:r w:rsidRPr="00151FEA">
        <w:t xml:space="preserve"> he concluded, </w:t>
      </w:r>
      <w:r w:rsidR="00A17799">
        <w:t>“</w:t>
      </w:r>
      <w:r w:rsidRPr="00151FEA">
        <w:t>that my soul became filled with the love of His Highness, the Point of Utterance (</w:t>
      </w:r>
      <w:r w:rsidR="0044274B" w:rsidRPr="0044274B">
        <w:rPr>
          <w:i/>
          <w:iCs/>
        </w:rPr>
        <w:t>Ḥaḍrat-i-Nuqṭiy-i-Bayán</w:t>
      </w:r>
      <w:r w:rsidRPr="00151FEA">
        <w:t>), so that when I sing poetry it is no longer addressed to an earthly beloved, but is uttered in His praise.</w:t>
      </w:r>
      <w:r w:rsidR="00A17799">
        <w:t>”</w:t>
      </w:r>
    </w:p>
    <w:p w:rsidR="005C6181" w:rsidRPr="00151FEA" w:rsidRDefault="005C6181" w:rsidP="00C81570">
      <w:pPr>
        <w:pStyle w:val="Text"/>
      </w:pPr>
      <w:r w:rsidRPr="00151FEA">
        <w:t>This young man declined to ally himself altogether with either the Bahá</w:t>
      </w:r>
      <w:r w:rsidR="00A17799">
        <w:t>’</w:t>
      </w:r>
      <w:r w:rsidRPr="00151FEA">
        <w:t>ís or the Azalís,</w:t>
      </w:r>
      <w:r w:rsidR="00C614B8">
        <w:rPr>
          <w:rStyle w:val="FootnoteReference"/>
        </w:rPr>
        <w:footnoteReference w:id="35"/>
      </w:r>
      <w:r w:rsidRPr="00151FEA">
        <w:t xml:space="preserve"> the two unequal parties into which the Bábís of today are divided.</w:t>
      </w:r>
      <w:r w:rsidR="00C81570">
        <w:t xml:space="preserve"> </w:t>
      </w:r>
      <w:r w:rsidRPr="00151FEA">
        <w:t xml:space="preserve"> The former of these recognize Bahá not only as the Báb</w:t>
      </w:r>
      <w:r w:rsidR="00A17799">
        <w:t>’</w:t>
      </w:r>
      <w:r w:rsidRPr="00151FEA">
        <w:t xml:space="preserve">s successor, but as </w:t>
      </w:r>
      <w:r w:rsidR="00A17799">
        <w:t>“</w:t>
      </w:r>
      <w:r w:rsidRPr="00151FEA">
        <w:t>He whom God shall Manifest</w:t>
      </w:r>
      <w:r w:rsidR="00A17799">
        <w:t>”</w:t>
      </w:r>
      <w:r w:rsidRPr="00151FEA">
        <w:t xml:space="preserve"> (</w:t>
      </w:r>
      <w:r w:rsidRPr="0044274B">
        <w:rPr>
          <w:i/>
          <w:iCs/>
        </w:rPr>
        <w:t>Man Yuẓhiruhu Alláh</w:t>
      </w:r>
      <w:r w:rsidRPr="00151FEA">
        <w:t xml:space="preserve">) himself, of whose coming the Báb continually spoke, and of whom he declared that to read one verse of His was better than to know the whole Bayán. </w:t>
      </w:r>
      <w:r w:rsidR="00C81570">
        <w:t xml:space="preserve"> </w:t>
      </w:r>
      <w:r w:rsidRPr="00151FEA">
        <w:t xml:space="preserve">The latter recognize Mírzá Yaḥyá (called by them </w:t>
      </w:r>
      <w:r w:rsidR="00A17799">
        <w:t>“</w:t>
      </w:r>
      <w:r w:rsidRPr="0044274B">
        <w:rPr>
          <w:i/>
          <w:iCs/>
        </w:rPr>
        <w:t>Ḥaḍrat-i-Azal</w:t>
      </w:r>
      <w:r w:rsidR="00A17799">
        <w:t>”</w:t>
      </w:r>
      <w:r w:rsidRPr="00151FEA">
        <w:t xml:space="preserve">, </w:t>
      </w:r>
      <w:r w:rsidR="00A17799">
        <w:t>“</w:t>
      </w:r>
      <w:r w:rsidRPr="00151FEA">
        <w:t>His Highness the Eternal</w:t>
      </w:r>
      <w:r w:rsidR="00A17799">
        <w:t>”</w:t>
      </w:r>
      <w:r w:rsidRPr="00151FEA">
        <w:t xml:space="preserve">) as the Vicegerent of the Báb, and consider that </w:t>
      </w:r>
      <w:r w:rsidR="00A17799">
        <w:t>“</w:t>
      </w:r>
      <w:r w:rsidRPr="00151FEA">
        <w:t>He whom God shall Manifest</w:t>
      </w:r>
      <w:r w:rsidR="00A17799">
        <w:t>”</w:t>
      </w:r>
      <w:r w:rsidRPr="00151FEA">
        <w:t xml:space="preserve"> has not yet appeared. </w:t>
      </w:r>
      <w:r w:rsidR="00C81570">
        <w:t xml:space="preserve"> </w:t>
      </w:r>
      <w:r w:rsidRPr="00151FEA">
        <w:t>They are by far the least numerous of the two parties, and indeed are hardly to be found except in Kirmán and one or two other places, whereas the Bahá</w:t>
      </w:r>
      <w:r w:rsidR="00A17799">
        <w:t>’</w:t>
      </w:r>
      <w:r w:rsidRPr="00151FEA">
        <w:t>ís are diffused throughout the whole of Persia, and are to be found in large numbers in Turkey, Syria, Egypt, and perhaps other countries as well.</w:t>
      </w:r>
    </w:p>
    <w:p w:rsidR="005C6181" w:rsidRPr="00151FEA" w:rsidRDefault="005C6181" w:rsidP="00C81570">
      <w:pPr>
        <w:pStyle w:val="Text"/>
      </w:pPr>
      <w:r w:rsidRPr="00151FEA">
        <w:t>When asked by the Bahá</w:t>
      </w:r>
      <w:r w:rsidR="00A17799">
        <w:t>’</w:t>
      </w:r>
      <w:r w:rsidRPr="00151FEA">
        <w:t xml:space="preserve">ís to recognize Bahá as the one foretold by the Báb, he would only reply, </w:t>
      </w:r>
      <w:r w:rsidR="00A17799">
        <w:t>“</w:t>
      </w:r>
      <w:r w:rsidRPr="00151FEA">
        <w:t>His Highness the Point of Utterance is sufficient for me</w:t>
      </w:r>
      <w:r w:rsidR="00A17799">
        <w:t>”</w:t>
      </w:r>
      <w:r w:rsidRPr="00151FEA">
        <w:t>; yet he did not categorically deny the claims of Bahá like the Azalís.</w:t>
      </w:r>
    </w:p>
    <w:p w:rsidR="005C6181" w:rsidRPr="00151FEA" w:rsidRDefault="005C6181" w:rsidP="00C81570">
      <w:pPr>
        <w:pStyle w:val="Text"/>
      </w:pPr>
      <w:r w:rsidRPr="00151FEA">
        <w:t xml:space="preserve">I will now conclude this part of my Essay with a brief summary of the chief events in the history of the Bábís, as I promised to do in the beginning of my paper, with the view especially of fixing the dates as far as possible; adding such remarks and criticisms as appear to me necessary. </w:t>
      </w:r>
      <w:r w:rsidR="00C81570">
        <w:t xml:space="preserve"> </w:t>
      </w:r>
      <w:r w:rsidRPr="00151FEA">
        <w:t>The literature and doctrines of the sect I hope to discuss on a future occasion.</w:t>
      </w:r>
    </w:p>
    <w:p w:rsidR="005C6181" w:rsidRPr="00151FEA" w:rsidRDefault="005C6181" w:rsidP="008F168E">
      <w:pPr>
        <w:pStyle w:val="Text"/>
      </w:pPr>
      <w:r w:rsidRPr="00151FEA">
        <w:t>First I will enumerate the sources of information, already</w:t>
      </w:r>
    </w:p>
    <w:p w:rsidR="00C81570" w:rsidRDefault="00C81570">
      <w:pPr>
        <w:widowControl/>
        <w:kinsoku/>
        <w:overflowPunct/>
        <w:textAlignment w:val="auto"/>
      </w:pPr>
      <w:r>
        <w:br w:type="page"/>
      </w:r>
    </w:p>
    <w:p w:rsidR="00B50F50" w:rsidRPr="003570FD" w:rsidRDefault="00B50F50" w:rsidP="00DA01C8">
      <w:pPr>
        <w:pStyle w:val="Textcts"/>
      </w:pPr>
      <w:r w:rsidRPr="003570FD">
        <w:t>placed before the public, of which I have been able to avail myself;</w:t>
      </w:r>
      <w:r w:rsidR="00DA01C8">
        <w:rPr>
          <w:rStyle w:val="FootnoteReference"/>
        </w:rPr>
        <w:footnoteReference w:id="36"/>
      </w:r>
      <w:r w:rsidRPr="003570FD">
        <w:t xml:space="preserve"> then those to which I have had access, and which, as far as I am aware, have not hitherto been accessible, but which will, I hope, soon be rendered so.</w:t>
      </w:r>
    </w:p>
    <w:p w:rsidR="00B50F50" w:rsidRPr="003570FD" w:rsidRDefault="00B50F50" w:rsidP="00DA01C8">
      <w:pPr>
        <w:pStyle w:val="Text"/>
      </w:pPr>
      <w:r w:rsidRPr="003570FD">
        <w:t>Of the former, the principal ones are:</w:t>
      </w:r>
      <w:r w:rsidR="0044274B">
        <w:t xml:space="preserve"> </w:t>
      </w:r>
      <w:r w:rsidRPr="003570FD">
        <w:t xml:space="preserve"> M. le Comte de Gobineau</w:t>
      </w:r>
      <w:r w:rsidR="00A17799">
        <w:t>’</w:t>
      </w:r>
      <w:r w:rsidRPr="003570FD">
        <w:t xml:space="preserve">s </w:t>
      </w:r>
      <w:r w:rsidRPr="00515C9D">
        <w:rPr>
          <w:i/>
          <w:iCs/>
        </w:rPr>
        <w:t>Religions et Philosophies dans l</w:t>
      </w:r>
      <w:r w:rsidR="00A17799">
        <w:rPr>
          <w:i/>
          <w:iCs/>
        </w:rPr>
        <w:t>’</w:t>
      </w:r>
      <w:r w:rsidRPr="00515C9D">
        <w:rPr>
          <w:i/>
          <w:iCs/>
        </w:rPr>
        <w:t>Asie Centrale</w:t>
      </w:r>
      <w:r w:rsidRPr="003570FD">
        <w:t>, and Mírzá K</w:t>
      </w:r>
      <w:r w:rsidR="00DA01C8" w:rsidRPr="00DA01C8">
        <w:t>áẓ</w:t>
      </w:r>
      <w:r w:rsidR="00DA01C8">
        <w:t>i</w:t>
      </w:r>
      <w:r w:rsidRPr="003570FD">
        <w:t>m Beg</w:t>
      </w:r>
      <w:r w:rsidR="00A17799">
        <w:t>’</w:t>
      </w:r>
      <w:r w:rsidRPr="003570FD">
        <w:t xml:space="preserve">s articles in the </w:t>
      </w:r>
      <w:r w:rsidRPr="00515C9D">
        <w:rPr>
          <w:i/>
          <w:iCs/>
        </w:rPr>
        <w:t>Journal Asiatique</w:t>
      </w:r>
      <w:r w:rsidRPr="003570FD">
        <w:t xml:space="preserve"> for 1860, already referred to the two Persian histories entitled respectively </w:t>
      </w:r>
      <w:r w:rsidRPr="00515C9D">
        <w:rPr>
          <w:i/>
          <w:iCs/>
        </w:rPr>
        <w:t>Nási</w:t>
      </w:r>
      <w:r w:rsidRPr="00F25A21">
        <w:rPr>
          <w:i/>
          <w:iCs/>
          <w:u w:val="single"/>
        </w:rPr>
        <w:t>kh</w:t>
      </w:r>
      <w:r w:rsidRPr="00515C9D">
        <w:rPr>
          <w:i/>
          <w:iCs/>
        </w:rPr>
        <w:t>u’t-Tawárí</w:t>
      </w:r>
      <w:r w:rsidRPr="00F25A21">
        <w:rPr>
          <w:i/>
          <w:iCs/>
          <w:u w:val="single"/>
        </w:rPr>
        <w:t>kh</w:t>
      </w:r>
      <w:r w:rsidRPr="003570FD">
        <w:t xml:space="preserve">, and </w:t>
      </w:r>
      <w:r w:rsidRPr="00515C9D">
        <w:rPr>
          <w:i/>
          <w:iCs/>
        </w:rPr>
        <w:t>Rawḍatu’ṣ-Ṣafá</w:t>
      </w:r>
      <w:r w:rsidRPr="003570FD">
        <w:t xml:space="preserve"> (or rather Mírzá Riḍá Qulí </w:t>
      </w:r>
      <w:r w:rsidR="00EE0C58" w:rsidRPr="00EE0C58">
        <w:rPr>
          <w:u w:val="single"/>
        </w:rPr>
        <w:t>Kh</w:t>
      </w:r>
      <w:r w:rsidR="00EE0C58">
        <w:t>án</w:t>
      </w:r>
      <w:r w:rsidR="00A17799">
        <w:t>’</w:t>
      </w:r>
      <w:r w:rsidRPr="003570FD">
        <w:t>s continuation of the latter);</w:t>
      </w:r>
      <w:r w:rsidR="0044274B">
        <w:rPr>
          <w:rStyle w:val="FootnoteReference"/>
        </w:rPr>
        <w:footnoteReference w:id="37"/>
      </w:r>
      <w:r w:rsidRPr="003570FD">
        <w:t xml:space="preserve"> and incidental notices in other works of travel and history, amongst which I will only mention Mr R. G. Watson</w:t>
      </w:r>
      <w:r w:rsidR="00A17799">
        <w:t>’</w:t>
      </w:r>
      <w:r w:rsidRPr="003570FD">
        <w:t xml:space="preserve">s </w:t>
      </w:r>
      <w:r w:rsidRPr="00515C9D">
        <w:rPr>
          <w:i/>
          <w:iCs/>
        </w:rPr>
        <w:t>History of Persia under the Qájár Dynasty</w:t>
      </w:r>
      <w:r w:rsidRPr="003570FD">
        <w:t>, and Lady Shell</w:t>
      </w:r>
      <w:r w:rsidR="00A17799">
        <w:t>’</w:t>
      </w:r>
      <w:r w:rsidRPr="003570FD">
        <w:t xml:space="preserve">s </w:t>
      </w:r>
      <w:r w:rsidRPr="00515C9D">
        <w:rPr>
          <w:i/>
          <w:iCs/>
        </w:rPr>
        <w:t>Diary in Persia</w:t>
      </w:r>
      <w:r w:rsidRPr="003570FD">
        <w:t xml:space="preserve">, both of which are of great use in examining critically the chronology of some of the chief events connected with the Bábí movement. </w:t>
      </w:r>
      <w:r w:rsidR="00515C9D">
        <w:t xml:space="preserve"> </w:t>
      </w:r>
      <w:r w:rsidRPr="003570FD">
        <w:t xml:space="preserve">Besides these I believe that treatises exist by Dr Carl Hermann Ethé and M. Pillon, of which, I regret to say, I have hitherto been unable to avail myself. </w:t>
      </w:r>
      <w:r w:rsidR="00DA01C8">
        <w:t xml:space="preserve"> </w:t>
      </w:r>
      <w:r w:rsidRPr="003570FD">
        <w:t>Of all these I consider the work of M. le Comte de Gobineau the best, and I cannot avoid paying a tribute of respect and admiration to the author of this most brilliant treatise on Persian thought.</w:t>
      </w:r>
    </w:p>
    <w:p w:rsidR="00B50F50" w:rsidRPr="003570FD" w:rsidRDefault="00B50F50" w:rsidP="00B50F50">
      <w:pPr>
        <w:pStyle w:val="Text"/>
      </w:pPr>
      <w:r w:rsidRPr="003570FD">
        <w:t xml:space="preserve">The new sources of information which I have been able to avail myself of are, besides oral tradition, firstly, the manuscript history of the Bábís, of which I have already spoken; secondly, a manuscript copy of the Persian Bayán which I obtained with great difficulty in the district of Rafsanján in south-eastern Persia; and thirdly the short poetical summary of the chief events in the life of Bahá written by Nabíl, one of the chief Bábí poets of the present day, who resides at Acre. </w:t>
      </w:r>
      <w:r w:rsidR="00DA01C8">
        <w:t xml:space="preserve"> </w:t>
      </w:r>
      <w:r w:rsidRPr="003570FD">
        <w:t>Of these, the second clearly fixes some doubtful points</w:t>
      </w:r>
    </w:p>
    <w:p w:rsidR="00B50F50" w:rsidRDefault="00B50F50">
      <w:pPr>
        <w:widowControl/>
        <w:kinsoku/>
        <w:overflowPunct/>
        <w:textAlignment w:val="auto"/>
      </w:pPr>
      <w:r>
        <w:br w:type="page"/>
      </w:r>
    </w:p>
    <w:p w:rsidR="00B50F50" w:rsidRPr="003570FD" w:rsidRDefault="00B50F50" w:rsidP="00B50F50">
      <w:pPr>
        <w:pStyle w:val="Textcts"/>
      </w:pPr>
      <w:r w:rsidRPr="003570FD">
        <w:t xml:space="preserve">of great importance, and affords a certain amount of information about the Báb, who is believed by every one, I think, except Mírzá </w:t>
      </w:r>
      <w:r w:rsidR="00DA01C8" w:rsidRPr="003570FD">
        <w:t>K</w:t>
      </w:r>
      <w:r w:rsidR="00DA01C8" w:rsidRPr="00DA01C8">
        <w:t>áẓ</w:t>
      </w:r>
      <w:r w:rsidR="00DA01C8">
        <w:t>i</w:t>
      </w:r>
      <w:r w:rsidR="00DA01C8" w:rsidRPr="003570FD">
        <w:t>m</w:t>
      </w:r>
      <w:r w:rsidRPr="003570FD">
        <w:t xml:space="preserve"> Beg, to be its author; while the third is of the greatest use in determining the chief points in the history of the sect subsequently to the death of the Báb (1850), and before the year AH 1286 (CE 1869).</w:t>
      </w:r>
    </w:p>
    <w:p w:rsidR="00B50F50" w:rsidRDefault="00B50F50" w:rsidP="000F1780">
      <w:pPr>
        <w:pStyle w:val="Text"/>
      </w:pPr>
      <w:r w:rsidRPr="003570FD">
        <w:t>I have said tha</w:t>
      </w:r>
      <w:r w:rsidRPr="00B50F50">
        <w:t xml:space="preserve">t the most startling discrepancies exist even in the few authorities at our disposal. </w:t>
      </w:r>
      <w:r w:rsidR="006D2927">
        <w:t xml:space="preserve"> </w:t>
      </w:r>
      <w:r w:rsidRPr="00B50F50">
        <w:t xml:space="preserve">In no point is this more evident than in the age which they assign to the Báb, and the year in which they approximately place his birth. </w:t>
      </w:r>
      <w:r w:rsidR="006D2927">
        <w:t xml:space="preserve"> </w:t>
      </w:r>
      <w:r w:rsidRPr="00B50F50">
        <w:t xml:space="preserve">It seems desirable to begin with a date about which there is comparative unanimity of opinion; I mean the date of the </w:t>
      </w:r>
      <w:r w:rsidR="006201E0" w:rsidRPr="006201E0">
        <w:rPr>
          <w:i/>
        </w:rPr>
        <w:t>ẓ</w:t>
      </w:r>
      <w:r w:rsidRPr="00F314F3">
        <w:rPr>
          <w:i/>
          <w:iCs/>
        </w:rPr>
        <w:t>uhúr</w:t>
      </w:r>
      <w:r w:rsidRPr="00B50F50">
        <w:t xml:space="preserve">, or period when Mírzá </w:t>
      </w:r>
      <w:r w:rsidR="00F314F3">
        <w:t>‘</w:t>
      </w:r>
      <w:r w:rsidRPr="00B50F50">
        <w:t>Alí Muḥammad became assured of his divine mission.</w:t>
      </w:r>
      <w:r w:rsidR="00F314F3">
        <w:t xml:space="preserve"> </w:t>
      </w:r>
      <w:r w:rsidRPr="00B50F50">
        <w:t xml:space="preserve"> By the Persian historians this is placed in the year AH 1260, corresponding to the year 1844 of our era. </w:t>
      </w:r>
      <w:r w:rsidR="006D2927">
        <w:t xml:space="preserve"> </w:t>
      </w:r>
      <w:r w:rsidRPr="00B50F50">
        <w:t xml:space="preserve">Gobineau says </w:t>
      </w:r>
      <w:r w:rsidR="00A17799">
        <w:t>“</w:t>
      </w:r>
      <w:r w:rsidRPr="00B50F50">
        <w:t>about the year 1843</w:t>
      </w:r>
      <w:r w:rsidR="00A17799">
        <w:t>”</w:t>
      </w:r>
      <w:r w:rsidRPr="00B50F50">
        <w:t xml:space="preserve">, and </w:t>
      </w:r>
      <w:r w:rsidR="00DA01C8" w:rsidRPr="003570FD">
        <w:t>K</w:t>
      </w:r>
      <w:r w:rsidR="00DA01C8" w:rsidRPr="00DA01C8">
        <w:t>áẓ</w:t>
      </w:r>
      <w:r w:rsidR="00DA01C8">
        <w:t>i</w:t>
      </w:r>
      <w:r w:rsidR="00DA01C8" w:rsidRPr="003570FD">
        <w:t>m</w:t>
      </w:r>
      <w:r w:rsidRPr="00B50F50">
        <w:t xml:space="preserve"> Beg places the second visit of the Báb to </w:t>
      </w:r>
      <w:r w:rsidR="0027226A" w:rsidRPr="0027226A">
        <w:rPr>
          <w:u w:val="single"/>
        </w:rPr>
        <w:t>Sh</w:t>
      </w:r>
      <w:r w:rsidR="0027226A">
        <w:t>íráz</w:t>
      </w:r>
      <w:r w:rsidRPr="00B50F50">
        <w:t>, his native town, when his doctrines first began to be preached, in 18</w:t>
      </w:r>
      <w:r w:rsidR="003C4E48">
        <w:t>4</w:t>
      </w:r>
      <w:r w:rsidRPr="00B50F50">
        <w:t xml:space="preserve">4. </w:t>
      </w:r>
      <w:r w:rsidR="00F314F3">
        <w:t xml:space="preserve"> </w:t>
      </w:r>
      <w:r w:rsidRPr="00B50F50">
        <w:t xml:space="preserve">Now this date is fixed with great accuracy in the Bayán, than which we can surely have no better authority, even though we were to assume, with </w:t>
      </w:r>
      <w:r w:rsidR="00DA01C8" w:rsidRPr="003570FD">
        <w:t>K</w:t>
      </w:r>
      <w:r w:rsidR="00DA01C8" w:rsidRPr="00DA01C8">
        <w:t>áẓ</w:t>
      </w:r>
      <w:r w:rsidR="00DA01C8">
        <w:t>i</w:t>
      </w:r>
      <w:r w:rsidR="00DA01C8" w:rsidRPr="003570FD">
        <w:t>m</w:t>
      </w:r>
      <w:r w:rsidRPr="00B50F50">
        <w:t xml:space="preserve"> Beg, that it was the work, not of the Báb himself, but of his intimate disciple, and continual companion, Áqá </w:t>
      </w:r>
      <w:r w:rsidR="00183053">
        <w:t>Siyyid</w:t>
      </w:r>
      <w:r w:rsidRPr="00B50F50">
        <w:t xml:space="preserve"> Ḥusayn of Y</w:t>
      </w:r>
      <w:r w:rsidR="00F314F3">
        <w:t>a</w:t>
      </w:r>
      <w:r w:rsidRPr="00B50F50">
        <w:t>zd, which there seems no reason for supposing.</w:t>
      </w:r>
      <w:r w:rsidR="00F314F3">
        <w:t xml:space="preserve"> </w:t>
      </w:r>
      <w:r w:rsidRPr="00B50F50">
        <w:t xml:space="preserve"> It is mentioned as follows in the seventh chapter of the second </w:t>
      </w:r>
      <w:r w:rsidRPr="00F314F3">
        <w:rPr>
          <w:i/>
          <w:iCs/>
        </w:rPr>
        <w:t>Vá</w:t>
      </w:r>
      <w:r w:rsidR="00F314F3" w:rsidRPr="00F314F3">
        <w:rPr>
          <w:i/>
          <w:iCs/>
        </w:rPr>
        <w:t>ḥ</w:t>
      </w:r>
      <w:r w:rsidRPr="00F314F3">
        <w:rPr>
          <w:i/>
          <w:iCs/>
        </w:rPr>
        <w:t>id</w:t>
      </w:r>
      <w:r w:rsidRPr="00B50F50">
        <w:t xml:space="preserve"> (Unity) of the Bayán: </w:t>
      </w:r>
      <w:r w:rsidR="00F314F3">
        <w:t xml:space="preserve"> </w:t>
      </w:r>
      <w:r w:rsidR="00A17799">
        <w:t>“</w:t>
      </w:r>
      <w:r w:rsidRPr="00F25A21">
        <w:rPr>
          <w:i/>
          <w:iCs/>
        </w:rPr>
        <w:t>a</w:t>
      </w:r>
      <w:r w:rsidR="000F1780">
        <w:rPr>
          <w:i/>
          <w:iCs/>
        </w:rPr>
        <w:t>ww</w:t>
      </w:r>
      <w:r w:rsidRPr="00F25A21">
        <w:rPr>
          <w:i/>
          <w:iCs/>
        </w:rPr>
        <w:t>al-i-án (ẓuhúr) ba</w:t>
      </w:r>
      <w:r w:rsidR="00F314F3" w:rsidRPr="00F25A21">
        <w:rPr>
          <w:i/>
          <w:iCs/>
        </w:rPr>
        <w:t>‘</w:t>
      </w:r>
      <w:r w:rsidRPr="00F25A21">
        <w:rPr>
          <w:i/>
          <w:iCs/>
        </w:rPr>
        <w:t>d az dú sá</w:t>
      </w:r>
      <w:r w:rsidR="00F314F3" w:rsidRPr="00F25A21">
        <w:rPr>
          <w:i/>
          <w:iCs/>
        </w:rPr>
        <w:t>‘</w:t>
      </w:r>
      <w:r w:rsidRPr="00F25A21">
        <w:rPr>
          <w:i/>
          <w:iCs/>
        </w:rPr>
        <w:t xml:space="preserve">at ú pánzdah daqíqa az </w:t>
      </w:r>
      <w:r w:rsidRPr="00F25A21">
        <w:rPr>
          <w:i/>
          <w:iCs/>
          <w:u w:val="single"/>
        </w:rPr>
        <w:t>sh</w:t>
      </w:r>
      <w:r w:rsidRPr="00F25A21">
        <w:rPr>
          <w:i/>
          <w:iCs/>
        </w:rPr>
        <w:t>ab-i-Jum</w:t>
      </w:r>
      <w:r w:rsidR="00F314F3" w:rsidRPr="00F25A21">
        <w:rPr>
          <w:i/>
          <w:iCs/>
        </w:rPr>
        <w:t>‘</w:t>
      </w:r>
      <w:r w:rsidRPr="00F25A21">
        <w:rPr>
          <w:i/>
          <w:iCs/>
        </w:rPr>
        <w:t>a, panchum-i-</w:t>
      </w:r>
      <w:r w:rsidR="00B311CA" w:rsidRPr="00F25A21">
        <w:rPr>
          <w:i/>
          <w:iCs/>
        </w:rPr>
        <w:t>Jumádíyu’l</w:t>
      </w:r>
      <w:r w:rsidR="00E57FC3" w:rsidRPr="008F03E5">
        <w:t>-</w:t>
      </w:r>
      <w:r w:rsidR="00E57FC3">
        <w:t>’Ú</w:t>
      </w:r>
      <w:r w:rsidR="00E57FC3" w:rsidRPr="00A9137E">
        <w:t>l</w:t>
      </w:r>
      <w:r w:rsidR="00E57FC3">
        <w:t>á</w:t>
      </w:r>
      <w:r w:rsidRPr="00F25A21">
        <w:rPr>
          <w:i/>
          <w:iCs/>
        </w:rPr>
        <w:t>, s</w:t>
      </w:r>
      <w:r w:rsidR="00F314F3" w:rsidRPr="00F25A21">
        <w:rPr>
          <w:i/>
          <w:iCs/>
        </w:rPr>
        <w:t>a</w:t>
      </w:r>
      <w:r w:rsidRPr="00F25A21">
        <w:rPr>
          <w:i/>
          <w:iCs/>
        </w:rPr>
        <w:t>n</w:t>
      </w:r>
      <w:r w:rsidR="00F314F3" w:rsidRPr="00F25A21">
        <w:rPr>
          <w:i/>
          <w:iCs/>
        </w:rPr>
        <w:t>ay</w:t>
      </w:r>
      <w:r w:rsidRPr="00F25A21">
        <w:rPr>
          <w:i/>
          <w:iCs/>
        </w:rPr>
        <w:t>-i-</w:t>
      </w:r>
      <w:r w:rsidR="00F314F3" w:rsidRPr="00F25A21">
        <w:rPr>
          <w:i/>
          <w:iCs/>
        </w:rPr>
        <w:t>ḥ</w:t>
      </w:r>
      <w:r w:rsidRPr="00F25A21">
        <w:rPr>
          <w:i/>
          <w:iCs/>
        </w:rPr>
        <w:t xml:space="preserve">azár ú divíst ú </w:t>
      </w:r>
      <w:r w:rsidRPr="00F25A21">
        <w:rPr>
          <w:i/>
          <w:iCs/>
          <w:u w:val="single"/>
        </w:rPr>
        <w:t>sh</w:t>
      </w:r>
      <w:r w:rsidRPr="00F25A21">
        <w:rPr>
          <w:i/>
          <w:iCs/>
        </w:rPr>
        <w:t>ast, ki</w:t>
      </w:r>
      <w:r w:rsidR="00F314F3" w:rsidRPr="00F25A21">
        <w:rPr>
          <w:i/>
          <w:iCs/>
        </w:rPr>
        <w:t>h</w:t>
      </w:r>
      <w:r w:rsidRPr="00F25A21">
        <w:rPr>
          <w:i/>
          <w:iCs/>
        </w:rPr>
        <w:t xml:space="preserve"> s</w:t>
      </w:r>
      <w:r w:rsidR="00F314F3" w:rsidRPr="00F25A21">
        <w:rPr>
          <w:i/>
          <w:iCs/>
        </w:rPr>
        <w:t>a</w:t>
      </w:r>
      <w:r w:rsidRPr="00F25A21">
        <w:rPr>
          <w:i/>
          <w:iCs/>
        </w:rPr>
        <w:t>n</w:t>
      </w:r>
      <w:r w:rsidR="00F314F3" w:rsidRPr="00F25A21">
        <w:rPr>
          <w:i/>
          <w:iCs/>
        </w:rPr>
        <w:t>ay</w:t>
      </w:r>
      <w:r w:rsidRPr="00F25A21">
        <w:rPr>
          <w:i/>
          <w:iCs/>
        </w:rPr>
        <w:t>-i-</w:t>
      </w:r>
      <w:r w:rsidR="00F314F3" w:rsidRPr="00F25A21">
        <w:rPr>
          <w:i/>
          <w:iCs/>
        </w:rPr>
        <w:t>ḥ</w:t>
      </w:r>
      <w:r w:rsidRPr="00F25A21">
        <w:rPr>
          <w:i/>
          <w:iCs/>
        </w:rPr>
        <w:t>azár ú divíst ú haftád-i-bi</w:t>
      </w:r>
      <w:r w:rsidR="00F314F3" w:rsidRPr="00F25A21">
        <w:rPr>
          <w:i/>
          <w:iCs/>
        </w:rPr>
        <w:t>‘</w:t>
      </w:r>
      <w:r w:rsidRPr="00F25A21">
        <w:rPr>
          <w:i/>
          <w:iCs/>
          <w:u w:val="single"/>
        </w:rPr>
        <w:t>th</w:t>
      </w:r>
      <w:r w:rsidRPr="00F25A21">
        <w:rPr>
          <w:i/>
          <w:iCs/>
        </w:rPr>
        <w:t>at mí-</w:t>
      </w:r>
      <w:r w:rsidRPr="00F25A21">
        <w:rPr>
          <w:i/>
          <w:iCs/>
          <w:u w:val="single"/>
        </w:rPr>
        <w:t>sh</w:t>
      </w:r>
      <w:r w:rsidRPr="00F25A21">
        <w:rPr>
          <w:i/>
          <w:iCs/>
        </w:rPr>
        <w:t>avad</w:t>
      </w:r>
      <w:r w:rsidRPr="00B50F50">
        <w:t>.</w:t>
      </w:r>
      <w:r w:rsidR="00A17799">
        <w:t>”</w:t>
      </w:r>
      <w:r w:rsidRPr="00B50F50">
        <w:t xml:space="preserve">  </w:t>
      </w:r>
      <w:r w:rsidR="00A17799">
        <w:t>“</w:t>
      </w:r>
      <w:r w:rsidRPr="00B50F50">
        <w:t>The beginning of that (manifestation) (was) after two hours and fifteen minutes (had elapsed) from the eve of Friday, the fifth of J</w:t>
      </w:r>
      <w:r w:rsidR="00B311CA">
        <w:t>u</w:t>
      </w:r>
      <w:r w:rsidRPr="00B50F50">
        <w:t>mádí</w:t>
      </w:r>
      <w:r w:rsidR="00B311CA">
        <w:t>y</w:t>
      </w:r>
      <w:r w:rsidRPr="00B50F50">
        <w:t>u</w:t>
      </w:r>
      <w:r w:rsidR="00B311CA">
        <w:t>’</w:t>
      </w:r>
      <w:r w:rsidRPr="00B50F50">
        <w:t>l-</w:t>
      </w:r>
      <w:r w:rsidR="00563F6E">
        <w:t>’</w:t>
      </w:r>
      <w:r w:rsidR="006201E0" w:rsidRPr="006201E0">
        <w:t>Ú</w:t>
      </w:r>
      <w:r w:rsidR="00A17799">
        <w:t>’</w:t>
      </w:r>
      <w:r w:rsidRPr="00B50F50">
        <w:t>lá (in) the year one thousand two hundred and sixty, which is the year one thousand two hundred and seventy of the mission</w:t>
      </w:r>
      <w:r w:rsidR="00A17799">
        <w:t>”</w:t>
      </w:r>
      <w:r w:rsidRPr="00B50F50">
        <w:t xml:space="preserve"> (of Muḥammad). </w:t>
      </w:r>
      <w:r w:rsidR="00F314F3">
        <w:t xml:space="preserve"> </w:t>
      </w:r>
      <w:r w:rsidRPr="00B50F50">
        <w:t xml:space="preserve">It will be seen from this that the Báb gives the hijra date of his mission as well as the date which he usually prefers, namely, that of the </w:t>
      </w:r>
      <w:r w:rsidRPr="00563F6E">
        <w:rPr>
          <w:i/>
          <w:iCs/>
        </w:rPr>
        <w:t>commencement</w:t>
      </w:r>
      <w:r w:rsidRPr="00B50F50">
        <w:t xml:space="preserve"> of the preceding </w:t>
      </w:r>
      <w:r w:rsidR="00F25A21" w:rsidRPr="00F25A21">
        <w:rPr>
          <w:i/>
        </w:rPr>
        <w:t>ẓ</w:t>
      </w:r>
      <w:r w:rsidRPr="00F314F3">
        <w:rPr>
          <w:i/>
          <w:iCs/>
        </w:rPr>
        <w:t>uhúr</w:t>
      </w:r>
      <w:r w:rsidRPr="00B50F50">
        <w:t>, or mission of Mu</w:t>
      </w:r>
      <w:r w:rsidR="00F314F3" w:rsidRPr="00F314F3">
        <w:t>ḥ</w:t>
      </w:r>
      <w:r w:rsidRPr="00B50F50">
        <w:t xml:space="preserve">ammad. </w:t>
      </w:r>
      <w:r w:rsidR="00F314F3">
        <w:t xml:space="preserve"> </w:t>
      </w:r>
      <w:r w:rsidRPr="00B50F50">
        <w:t>In one other passage in the Bayán (Vá</w:t>
      </w:r>
      <w:r w:rsidR="00F314F3" w:rsidRPr="00F314F3">
        <w:t>ḥ</w:t>
      </w:r>
      <w:r w:rsidRPr="00B50F50">
        <w:t>id v</w:t>
      </w:r>
      <w:r w:rsidRPr="003570FD">
        <w:t>i</w:t>
      </w:r>
      <w:r w:rsidR="00183053">
        <w:t>,</w:t>
      </w:r>
      <w:r w:rsidRPr="003570FD">
        <w:t xml:space="preserve"> chapter 13), he repeats the</w:t>
      </w:r>
    </w:p>
    <w:p w:rsidR="00B50F50" w:rsidRDefault="00B50F50">
      <w:pPr>
        <w:widowControl/>
        <w:kinsoku/>
        <w:overflowPunct/>
        <w:textAlignment w:val="auto"/>
      </w:pPr>
      <w:r>
        <w:br w:type="page"/>
      </w:r>
    </w:p>
    <w:p w:rsidR="00B50F50" w:rsidRPr="003570FD" w:rsidRDefault="00B50F50" w:rsidP="00183053">
      <w:pPr>
        <w:pStyle w:val="Textcts"/>
      </w:pPr>
      <w:r w:rsidRPr="003570FD">
        <w:t xml:space="preserve">date of the month explicitly, namely, </w:t>
      </w:r>
      <w:r w:rsidR="00F25A21">
        <w:t xml:space="preserve">5 </w:t>
      </w:r>
      <w:r w:rsidR="00F25A21" w:rsidRPr="00B311CA">
        <w:t>J</w:t>
      </w:r>
      <w:r w:rsidR="00F25A21">
        <w:t>u</w:t>
      </w:r>
      <w:r w:rsidR="00F25A21" w:rsidRPr="00B311CA">
        <w:t>mádíyu’l</w:t>
      </w:r>
      <w:r w:rsidR="00E57FC3" w:rsidRPr="008F03E5">
        <w:t>-</w:t>
      </w:r>
      <w:r w:rsidR="00E57FC3">
        <w:t>’Ú</w:t>
      </w:r>
      <w:r w:rsidR="00E57FC3" w:rsidRPr="00A9137E">
        <w:t>l</w:t>
      </w:r>
      <w:r w:rsidR="00E57FC3">
        <w:t>á</w:t>
      </w:r>
      <w:r w:rsidRPr="003570FD">
        <w:t>, but describes the year after his favourite method thus:</w:t>
      </w:r>
      <w:r w:rsidR="00F25A21">
        <w:t xml:space="preserve"> </w:t>
      </w:r>
      <w:r w:rsidRPr="003570FD">
        <w:t xml:space="preserve"> </w:t>
      </w:r>
      <w:r w:rsidR="00A17799">
        <w:t>“</w:t>
      </w:r>
      <w:r w:rsidRPr="00F25A21">
        <w:rPr>
          <w:i/>
          <w:iCs/>
        </w:rPr>
        <w:t>va ba</w:t>
      </w:r>
      <w:r w:rsidR="00514156">
        <w:rPr>
          <w:i/>
          <w:iCs/>
        </w:rPr>
        <w:t>‘</w:t>
      </w:r>
      <w:r w:rsidRPr="00F25A21">
        <w:rPr>
          <w:i/>
          <w:iCs/>
        </w:rPr>
        <w:t xml:space="preserve">d az </w:t>
      </w:r>
      <w:r w:rsidRPr="00F25A21">
        <w:rPr>
          <w:i/>
          <w:iCs/>
          <w:u w:val="single"/>
        </w:rPr>
        <w:t>gh</w:t>
      </w:r>
      <w:r w:rsidRPr="00F25A21">
        <w:rPr>
          <w:i/>
          <w:iCs/>
        </w:rPr>
        <w:t>ars-i-</w:t>
      </w:r>
      <w:r w:rsidRPr="00F25A21">
        <w:rPr>
          <w:i/>
          <w:iCs/>
          <w:u w:val="single"/>
        </w:rPr>
        <w:t>sh</w:t>
      </w:r>
      <w:r w:rsidRPr="00F25A21">
        <w:rPr>
          <w:i/>
          <w:iCs/>
        </w:rPr>
        <w:t>ajarí</w:t>
      </w:r>
      <w:r w:rsidR="00F25A21" w:rsidRPr="00F25A21">
        <w:rPr>
          <w:i/>
          <w:iCs/>
        </w:rPr>
        <w:t>y</w:t>
      </w:r>
      <w:r w:rsidRPr="00F25A21">
        <w:rPr>
          <w:i/>
          <w:iCs/>
        </w:rPr>
        <w:t>-i-Qur</w:t>
      </w:r>
      <w:r w:rsidR="00A17799" w:rsidRPr="00F25A21">
        <w:rPr>
          <w:i/>
          <w:iCs/>
        </w:rPr>
        <w:t>’</w:t>
      </w:r>
      <w:r w:rsidRPr="00F25A21">
        <w:rPr>
          <w:i/>
          <w:iCs/>
        </w:rPr>
        <w:t>án</w:t>
      </w:r>
      <w:r w:rsidR="00F25A21" w:rsidRPr="00F25A21">
        <w:rPr>
          <w:i/>
          <w:iCs/>
        </w:rPr>
        <w:t>,</w:t>
      </w:r>
      <w:r w:rsidRPr="00F25A21">
        <w:rPr>
          <w:i/>
          <w:iCs/>
        </w:rPr>
        <w:t xml:space="preserve"> kamál-i-án dar </w:t>
      </w:r>
      <w:r w:rsidR="00F25A21" w:rsidRPr="00F25A21">
        <w:rPr>
          <w:i/>
          <w:iCs/>
        </w:rPr>
        <w:t>sanay-i-ḥ</w:t>
      </w:r>
      <w:r w:rsidRPr="00F25A21">
        <w:rPr>
          <w:i/>
          <w:iCs/>
        </w:rPr>
        <w:t>azár ú divíst ú haftád sál rasíd</w:t>
      </w:r>
      <w:r w:rsidRPr="003570FD">
        <w:t>.</w:t>
      </w:r>
      <w:r w:rsidR="00A17799">
        <w:t>”</w:t>
      </w:r>
      <w:r w:rsidRPr="003570FD">
        <w:t xml:space="preserve"> </w:t>
      </w:r>
      <w:r w:rsidR="00F25A21">
        <w:t xml:space="preserve"> </w:t>
      </w:r>
      <w:r w:rsidR="00A17799">
        <w:t>“</w:t>
      </w:r>
      <w:r w:rsidRPr="003570FD">
        <w:t>And after the planting of the Tree of the Qur</w:t>
      </w:r>
      <w:r w:rsidR="00A17799">
        <w:t>’</w:t>
      </w:r>
      <w:r w:rsidRPr="003570FD">
        <w:t>án, the perfection thereof arrived in one thousand two hundred and seventy years.</w:t>
      </w:r>
      <w:r w:rsidR="00A17799">
        <w:t>”</w:t>
      </w:r>
      <w:r w:rsidR="00F25A21">
        <w:t xml:space="preserve"> </w:t>
      </w:r>
      <w:r w:rsidRPr="003570FD">
        <w:t xml:space="preserve"> Now this date (</w:t>
      </w:r>
      <w:r w:rsidR="00F25A21">
        <w:t xml:space="preserve">5 </w:t>
      </w:r>
      <w:r w:rsidR="00F25A21" w:rsidRPr="00B311CA">
        <w:t>J</w:t>
      </w:r>
      <w:r w:rsidR="00F25A21">
        <w:t>u</w:t>
      </w:r>
      <w:r w:rsidR="00F25A21" w:rsidRPr="00B311CA">
        <w:t>mádíyu’l</w:t>
      </w:r>
      <w:r w:rsidR="00E57FC3" w:rsidRPr="008F03E5">
        <w:t>-</w:t>
      </w:r>
      <w:r w:rsidR="00E57FC3">
        <w:t>’Ú</w:t>
      </w:r>
      <w:r w:rsidR="00E57FC3" w:rsidRPr="00A9137E">
        <w:t>l</w:t>
      </w:r>
      <w:r w:rsidR="00E57FC3">
        <w:t>á</w:t>
      </w:r>
      <w:r w:rsidRPr="003570FD">
        <w:t xml:space="preserve"> AH 1260), corresponds to 23 May</w:t>
      </w:r>
      <w:r w:rsidR="00F25A21">
        <w:t xml:space="preserve"> </w:t>
      </w:r>
      <w:r w:rsidRPr="003570FD">
        <w:t>CE 1844, and we may regard it as a fixed point from which to work.</w:t>
      </w:r>
    </w:p>
    <w:p w:rsidR="00B50F50" w:rsidRPr="003570FD" w:rsidRDefault="00B50F50" w:rsidP="00B50F50">
      <w:pPr>
        <w:pStyle w:val="Text"/>
      </w:pPr>
      <w:r w:rsidRPr="003570FD">
        <w:t>Now with regard to the age of the Báb</w:t>
      </w:r>
      <w:r w:rsidR="00F25A21">
        <w:rPr>
          <w:rStyle w:val="FootnoteReference"/>
        </w:rPr>
        <w:footnoteReference w:id="38"/>
      </w:r>
      <w:r w:rsidRPr="003570FD">
        <w:t xml:space="preserve"> at this time, different authorities vary by at least fourteen years. </w:t>
      </w:r>
      <w:r w:rsidR="00F25A21">
        <w:t xml:space="preserve"> </w:t>
      </w:r>
      <w:r w:rsidRPr="003570FD">
        <w:t xml:space="preserve">Lady Sheil, writing in 1850, says: </w:t>
      </w:r>
      <w:r w:rsidR="006D2927">
        <w:t xml:space="preserve"> </w:t>
      </w:r>
      <w:r w:rsidR="00A17799">
        <w:t>“</w:t>
      </w:r>
      <w:r w:rsidRPr="003570FD">
        <w:t xml:space="preserve">This celebrated person was born forty years ago in </w:t>
      </w:r>
      <w:r w:rsidR="0027226A" w:rsidRPr="0027226A">
        <w:rPr>
          <w:u w:val="single"/>
        </w:rPr>
        <w:t>Sh</w:t>
      </w:r>
      <w:r w:rsidR="0027226A">
        <w:t>íráz</w:t>
      </w:r>
      <w:r w:rsidRPr="003570FD">
        <w:t>.</w:t>
      </w:r>
      <w:r w:rsidR="00A17799">
        <w:t>”</w:t>
      </w:r>
      <w:r w:rsidRPr="003570FD">
        <w:t xml:space="preserve"> </w:t>
      </w:r>
      <w:r w:rsidR="006D2927">
        <w:t xml:space="preserve"> </w:t>
      </w:r>
      <w:r w:rsidRPr="003570FD">
        <w:t xml:space="preserve">This, the earliest date given, would place his birth in the year 1810. </w:t>
      </w:r>
      <w:r w:rsidR="006D2927">
        <w:t xml:space="preserve"> </w:t>
      </w:r>
      <w:r w:rsidR="00DA01C8" w:rsidRPr="003570FD">
        <w:t>K</w:t>
      </w:r>
      <w:r w:rsidR="00DA01C8" w:rsidRPr="00DA01C8">
        <w:t>áẓ</w:t>
      </w:r>
      <w:r w:rsidR="00DA01C8">
        <w:t>i</w:t>
      </w:r>
      <w:r w:rsidR="00DA01C8" w:rsidRPr="003570FD">
        <w:t>m</w:t>
      </w:r>
      <w:r w:rsidRPr="003570FD">
        <w:t xml:space="preserve"> Beg, basing his calculations on certain passages in the </w:t>
      </w:r>
      <w:r w:rsidRPr="00F25A21">
        <w:rPr>
          <w:i/>
          <w:iCs/>
        </w:rPr>
        <w:t>Nási</w:t>
      </w:r>
      <w:r w:rsidRPr="00F25A21">
        <w:rPr>
          <w:i/>
          <w:iCs/>
          <w:u w:val="single"/>
        </w:rPr>
        <w:t>kh</w:t>
      </w:r>
      <w:r w:rsidRPr="00F25A21">
        <w:rPr>
          <w:i/>
          <w:iCs/>
        </w:rPr>
        <w:t xml:space="preserve"> at-Tawárí</w:t>
      </w:r>
      <w:r w:rsidRPr="00F25A21">
        <w:rPr>
          <w:i/>
          <w:iCs/>
          <w:u w:val="single"/>
        </w:rPr>
        <w:t>kh</w:t>
      </w:r>
      <w:r w:rsidRPr="003570FD">
        <w:t xml:space="preserve">, which describe the Báb as being about forty years old, fixes the year 1812. </w:t>
      </w:r>
      <w:r w:rsidR="00F25A21">
        <w:t xml:space="preserve"> </w:t>
      </w:r>
      <w:r w:rsidRPr="003570FD">
        <w:t xml:space="preserve">Gobineau, on the other hand, begins his narrative thus: </w:t>
      </w:r>
      <w:r w:rsidR="00A17799">
        <w:t>“</w:t>
      </w:r>
      <w:r w:rsidRPr="003570FD">
        <w:t xml:space="preserve">About the year 1843 there existed at </w:t>
      </w:r>
      <w:r w:rsidR="0027226A" w:rsidRPr="0027226A">
        <w:rPr>
          <w:u w:val="single"/>
        </w:rPr>
        <w:t>Sh</w:t>
      </w:r>
      <w:r w:rsidR="0027226A">
        <w:t>íráz</w:t>
      </w:r>
      <w:r w:rsidRPr="003570FD">
        <w:t xml:space="preserve"> a young man, not more than nineteen years old if so much, named Mírzá </w:t>
      </w:r>
      <w:r w:rsidR="00A17799">
        <w:t>‘</w:t>
      </w:r>
      <w:r w:rsidRPr="003570FD">
        <w:t>Alí Muḥammad.</w:t>
      </w:r>
      <w:r w:rsidR="00A17799">
        <w:t>”</w:t>
      </w:r>
      <w:r w:rsidRPr="003570FD">
        <w:t xml:space="preserve"> </w:t>
      </w:r>
      <w:r w:rsidR="00F25A21">
        <w:t xml:space="preserve"> </w:t>
      </w:r>
      <w:r w:rsidRPr="003570FD">
        <w:t>This would make 1824 the year of his birth.</w:t>
      </w:r>
    </w:p>
    <w:p w:rsidR="00B50F50" w:rsidRDefault="00B50F50" w:rsidP="004D292E">
      <w:pPr>
        <w:pStyle w:val="Text"/>
      </w:pPr>
      <w:r w:rsidRPr="003570FD">
        <w:t>All these various statements are apparently referable to two sources:</w:t>
      </w:r>
      <w:r w:rsidR="00714EAF">
        <w:t xml:space="preserve"> </w:t>
      </w:r>
      <w:r w:rsidRPr="003570FD">
        <w:t xml:space="preserve"> the assertions of the </w:t>
      </w:r>
      <w:r w:rsidR="004D292E" w:rsidRPr="004D292E">
        <w:rPr>
          <w:szCs w:val="20"/>
        </w:rPr>
        <w:t>Mu</w:t>
      </w:r>
      <w:r w:rsidR="004D292E">
        <w:rPr>
          <w:szCs w:val="20"/>
        </w:rPr>
        <w:t>h</w:t>
      </w:r>
      <w:r w:rsidR="004D292E" w:rsidRPr="004D292E">
        <w:rPr>
          <w:szCs w:val="20"/>
        </w:rPr>
        <w:t>ammad</w:t>
      </w:r>
      <w:r w:rsidR="004D292E" w:rsidRPr="00151FEA">
        <w:t>an</w:t>
      </w:r>
      <w:r w:rsidRPr="003570FD">
        <w:t xml:space="preserve"> historians, especially the author of the </w:t>
      </w:r>
      <w:r w:rsidRPr="00F25A21">
        <w:rPr>
          <w:i/>
          <w:iCs/>
        </w:rPr>
        <w:t>Nási</w:t>
      </w:r>
      <w:r w:rsidRPr="00F25A21">
        <w:rPr>
          <w:i/>
          <w:iCs/>
          <w:u w:val="single"/>
        </w:rPr>
        <w:t>kh</w:t>
      </w:r>
      <w:r w:rsidRPr="00F25A21">
        <w:rPr>
          <w:i/>
          <w:iCs/>
        </w:rPr>
        <w:t xml:space="preserve"> at-Tawárí</w:t>
      </w:r>
      <w:r w:rsidRPr="00F25A21">
        <w:rPr>
          <w:i/>
          <w:iCs/>
          <w:u w:val="single"/>
        </w:rPr>
        <w:t>kh</w:t>
      </w:r>
      <w:r w:rsidRPr="003570FD">
        <w:t xml:space="preserve">, and the tradition of the Bábís; Lady Sheil and </w:t>
      </w:r>
      <w:r w:rsidR="00DA01C8" w:rsidRPr="003570FD">
        <w:t>K</w:t>
      </w:r>
      <w:r w:rsidR="00DA01C8" w:rsidRPr="00DA01C8">
        <w:t>áẓ</w:t>
      </w:r>
      <w:r w:rsidR="00DA01C8">
        <w:t>i</w:t>
      </w:r>
      <w:r w:rsidR="00DA01C8" w:rsidRPr="003570FD">
        <w:t>m</w:t>
      </w:r>
      <w:r w:rsidRPr="003570FD">
        <w:t xml:space="preserve"> Beg have followed the former, Gobineau the latter. </w:t>
      </w:r>
      <w:r w:rsidR="00F25A21">
        <w:t xml:space="preserve"> </w:t>
      </w:r>
      <w:r w:rsidRPr="003570FD">
        <w:t xml:space="preserve">Now it seems, </w:t>
      </w:r>
      <w:r w:rsidRPr="00F25A21">
        <w:rPr>
          <w:i/>
          <w:iCs/>
        </w:rPr>
        <w:t>primâ facie</w:t>
      </w:r>
      <w:r w:rsidRPr="003570FD">
        <w:t xml:space="preserve">, much more likely that the Bábís, who were deeply interested in the matter, should be right, than the </w:t>
      </w:r>
      <w:r w:rsidR="004D292E" w:rsidRPr="004D292E">
        <w:rPr>
          <w:szCs w:val="20"/>
        </w:rPr>
        <w:t>Mu</w:t>
      </w:r>
      <w:r w:rsidR="004D292E">
        <w:rPr>
          <w:szCs w:val="20"/>
        </w:rPr>
        <w:t>h</w:t>
      </w:r>
      <w:r w:rsidR="004D292E" w:rsidRPr="004D292E">
        <w:rPr>
          <w:szCs w:val="20"/>
        </w:rPr>
        <w:t>ammad</w:t>
      </w:r>
      <w:r w:rsidR="004D292E" w:rsidRPr="00151FEA">
        <w:t>an</w:t>
      </w:r>
      <w:r w:rsidRPr="003570FD">
        <w:t>s, who probably cared very little about it, and on this ground alone I should prefer the date given by Gobineau.</w:t>
      </w:r>
      <w:r w:rsidR="00F25A21">
        <w:t xml:space="preserve"> </w:t>
      </w:r>
      <w:r w:rsidRPr="003570FD">
        <w:t xml:space="preserve"> For the Bábís are unanimous in speaking of Mírzá </w:t>
      </w:r>
      <w:r w:rsidR="00A17799">
        <w:t>‘</w:t>
      </w:r>
      <w:r w:rsidRPr="003570FD">
        <w:t xml:space="preserve">Alí Muḥammad, the Báb, as having been nineteen years old when he commenced preaching his doctrine. </w:t>
      </w:r>
      <w:r w:rsidR="00F25A21">
        <w:t xml:space="preserve"> </w:t>
      </w:r>
      <w:r w:rsidRPr="003570FD">
        <w:t>I confess that the number nineteen, being the sacred number of the Bábís, looks a little suspicious, but at least the difference between this and his actual age cannot have been more than two or three years, for had he really been nearly forty years of age, such a tradition could never have gained currency amongst his followers within so comparatively</w:t>
      </w:r>
    </w:p>
    <w:p w:rsidR="00B50F50" w:rsidRDefault="00B50F50">
      <w:pPr>
        <w:widowControl/>
        <w:kinsoku/>
        <w:overflowPunct/>
        <w:textAlignment w:val="auto"/>
      </w:pPr>
      <w:r>
        <w:br w:type="page"/>
      </w:r>
    </w:p>
    <w:p w:rsidR="00B50F50" w:rsidRPr="003570FD" w:rsidRDefault="00B50F50" w:rsidP="000F1780">
      <w:pPr>
        <w:pStyle w:val="Textcts"/>
      </w:pPr>
      <w:r w:rsidRPr="003570FD">
        <w:t>short a time of his death.</w:t>
      </w:r>
      <w:r w:rsidR="007A0C0B">
        <w:t xml:space="preserve"> </w:t>
      </w:r>
      <w:r w:rsidRPr="003570FD">
        <w:t xml:space="preserve"> Moreover they lay great stress on his youth: </w:t>
      </w:r>
      <w:r w:rsidR="007A0C0B">
        <w:t xml:space="preserve"> </w:t>
      </w:r>
      <w:r w:rsidRPr="003570FD">
        <w:t xml:space="preserve">I have heard them speak of him as </w:t>
      </w:r>
      <w:r w:rsidR="00A17799">
        <w:t>“</w:t>
      </w:r>
      <w:r w:rsidRPr="007A0C0B">
        <w:rPr>
          <w:i/>
          <w:iCs/>
        </w:rPr>
        <w:t>ba</w:t>
      </w:r>
      <w:r w:rsidRPr="007A0C0B">
        <w:rPr>
          <w:i/>
          <w:iCs/>
          <w:u w:val="single"/>
        </w:rPr>
        <w:t>ch</w:t>
      </w:r>
      <w:r w:rsidR="000F1780">
        <w:rPr>
          <w:i/>
          <w:iCs/>
        </w:rPr>
        <w:t>iy</w:t>
      </w:r>
      <w:r w:rsidRPr="007A0C0B">
        <w:rPr>
          <w:i/>
          <w:iCs/>
        </w:rPr>
        <w:t>-i-núzdah sála</w:t>
      </w:r>
      <w:r w:rsidR="00A17799">
        <w:t>”</w:t>
      </w:r>
      <w:r w:rsidRPr="003570FD">
        <w:t xml:space="preserve">, </w:t>
      </w:r>
      <w:r w:rsidR="00A17799">
        <w:t>“</w:t>
      </w:r>
      <w:r w:rsidRPr="003570FD">
        <w:t>a child of nineteen years old</w:t>
      </w:r>
      <w:r w:rsidR="00A17799">
        <w:t>”</w:t>
      </w:r>
      <w:r w:rsidRPr="003570FD">
        <w:t>; and in the Bábí history it is stated that the Báb</w:t>
      </w:r>
      <w:r w:rsidR="00A17799">
        <w:t>’</w:t>
      </w:r>
      <w:r w:rsidRPr="003570FD">
        <w:t>s teacher, Ḥájí S</w:t>
      </w:r>
      <w:r w:rsidR="00183053">
        <w:t>i</w:t>
      </w:r>
      <w:r w:rsidRPr="003570FD">
        <w:t xml:space="preserve">yyid </w:t>
      </w:r>
      <w:r w:rsidR="007A0C0B" w:rsidRPr="003570FD">
        <w:t>Káẓim</w:t>
      </w:r>
      <w:r w:rsidRPr="003570FD">
        <w:t xml:space="preserve"> of R</w:t>
      </w:r>
      <w:r w:rsidR="007A0C0B">
        <w:t>a</w:t>
      </w:r>
      <w:r w:rsidRPr="007A0C0B">
        <w:rPr>
          <w:u w:val="single"/>
        </w:rPr>
        <w:t>sh</w:t>
      </w:r>
      <w:r w:rsidRPr="003570FD">
        <w:t xml:space="preserve">t, during the latter days of his life, used to speak chiefly of the approaching advent of the </w:t>
      </w:r>
      <w:r w:rsidRPr="003501BB">
        <w:rPr>
          <w:i/>
          <w:iCs/>
        </w:rPr>
        <w:t>Qá</w:t>
      </w:r>
      <w:r w:rsidR="00A17799" w:rsidRPr="003501BB">
        <w:rPr>
          <w:i/>
          <w:iCs/>
        </w:rPr>
        <w:t>’</w:t>
      </w:r>
      <w:r w:rsidRPr="003501BB">
        <w:rPr>
          <w:i/>
          <w:iCs/>
        </w:rPr>
        <w:t>im</w:t>
      </w:r>
      <w:r w:rsidRPr="003570FD">
        <w:t xml:space="preserve">, or Absent Imám; and when asked for the signs whereby he might be known, indicated three: </w:t>
      </w:r>
      <w:r w:rsidR="00CB14A0">
        <w:t xml:space="preserve"> </w:t>
      </w:r>
      <w:r w:rsidRPr="00183053">
        <w:rPr>
          <w:i/>
          <w:iCs/>
        </w:rPr>
        <w:t>firstly</w:t>
      </w:r>
      <w:r w:rsidRPr="003570FD">
        <w:t xml:space="preserve">, that he would be a </w:t>
      </w:r>
      <w:r w:rsidR="007A0C0B">
        <w:t>H</w:t>
      </w:r>
      <w:r w:rsidRPr="003570FD">
        <w:t>á</w:t>
      </w:r>
      <w:r w:rsidRPr="007A0C0B">
        <w:rPr>
          <w:u w:val="single"/>
        </w:rPr>
        <w:t>sh</w:t>
      </w:r>
      <w:r w:rsidRPr="003570FD">
        <w:t xml:space="preserve">imí (by which the Bábís understood a </w:t>
      </w:r>
      <w:r w:rsidR="00183053">
        <w:t>Siyyid</w:t>
      </w:r>
      <w:r w:rsidRPr="003570FD">
        <w:t xml:space="preserve">); </w:t>
      </w:r>
      <w:r w:rsidRPr="00183053">
        <w:rPr>
          <w:i/>
          <w:iCs/>
        </w:rPr>
        <w:t>secondly</w:t>
      </w:r>
      <w:r w:rsidRPr="003570FD">
        <w:t xml:space="preserve">, that he would be youthful in years; and </w:t>
      </w:r>
      <w:r w:rsidRPr="00183053">
        <w:rPr>
          <w:i/>
          <w:iCs/>
        </w:rPr>
        <w:t>thirdly</w:t>
      </w:r>
      <w:r w:rsidRPr="003570FD">
        <w:t xml:space="preserve">, that he would be untaught in the learning of men; and all these signs they consider to have been present in the Báb. </w:t>
      </w:r>
      <w:r w:rsidR="003501BB">
        <w:t xml:space="preserve"> </w:t>
      </w:r>
      <w:r w:rsidRPr="003570FD">
        <w:t xml:space="preserve">Now the author of this history says in one passage </w:t>
      </w:r>
      <w:r w:rsidRPr="00183053">
        <w:rPr>
          <w:i/>
          <w:iCs/>
        </w:rPr>
        <w:t>that thirty years have passed wherein the B</w:t>
      </w:r>
      <w:r w:rsidR="003501BB" w:rsidRPr="00183053">
        <w:rPr>
          <w:i/>
          <w:iCs/>
        </w:rPr>
        <w:t>á</w:t>
      </w:r>
      <w:r w:rsidRPr="00183053">
        <w:rPr>
          <w:i/>
          <w:iCs/>
        </w:rPr>
        <w:t>bís have been visited with all sorts of severities</w:t>
      </w:r>
      <w:r w:rsidRPr="003570FD">
        <w:t xml:space="preserve">, and, writing so soon after the events he chronicled, and which he had from eye-witnesses, it appears perfectly incredible that he should go out of his way to state that Ḥájí </w:t>
      </w:r>
      <w:r w:rsidR="00183053">
        <w:t>Siyyid</w:t>
      </w:r>
      <w:r w:rsidRPr="003570FD">
        <w:t xml:space="preserve"> </w:t>
      </w:r>
      <w:r w:rsidR="003501BB" w:rsidRPr="003570FD">
        <w:t>Káẓim</w:t>
      </w:r>
      <w:r w:rsidRPr="003570FD">
        <w:t xml:space="preserve"> mentioned </w:t>
      </w:r>
      <w:r w:rsidRPr="00183053">
        <w:rPr>
          <w:i/>
          <w:iCs/>
        </w:rPr>
        <w:t>youthfulness</w:t>
      </w:r>
      <w:r w:rsidRPr="003570FD">
        <w:t xml:space="preserve"> as one of the signs of the expected Qá</w:t>
      </w:r>
      <w:r w:rsidR="00A17799">
        <w:t>’</w:t>
      </w:r>
      <w:r w:rsidRPr="003570FD">
        <w:t>im, if the Báb, whom be wishes to prove is the Qá</w:t>
      </w:r>
      <w:r w:rsidR="00A17799">
        <w:t>’</w:t>
      </w:r>
      <w:r w:rsidRPr="003570FD">
        <w:t>im or Imám Mahdí, were not actually young.</w:t>
      </w:r>
    </w:p>
    <w:p w:rsidR="00B50F50" w:rsidRPr="003570FD" w:rsidRDefault="00B50F50" w:rsidP="00E57FC3">
      <w:pPr>
        <w:pStyle w:val="Text"/>
      </w:pPr>
      <w:r w:rsidRPr="003570FD">
        <w:t xml:space="preserve">But apart from these arguments, two passages in the Bayán throw light on the matter. </w:t>
      </w:r>
      <w:r w:rsidR="003501BB">
        <w:t xml:space="preserve"> </w:t>
      </w:r>
      <w:r w:rsidRPr="003570FD">
        <w:t xml:space="preserve">The first occurs in the first chapter of the second </w:t>
      </w:r>
      <w:r w:rsidR="00E57FC3">
        <w:rPr>
          <w:i/>
          <w:iCs/>
        </w:rPr>
        <w:t>w</w:t>
      </w:r>
      <w:r w:rsidRPr="00183053">
        <w:rPr>
          <w:i/>
          <w:iCs/>
        </w:rPr>
        <w:t>áḥid</w:t>
      </w:r>
      <w:r w:rsidRPr="003570FD">
        <w:t xml:space="preserve"> and the translation thereof runs thus:</w:t>
      </w:r>
      <w:r w:rsidR="003501BB">
        <w:t xml:space="preserve"> </w:t>
      </w:r>
      <w:r w:rsidRPr="003570FD">
        <w:t xml:space="preserve"> </w:t>
      </w:r>
      <w:r w:rsidR="00A17799">
        <w:t>“</w:t>
      </w:r>
      <w:r w:rsidRPr="003570FD">
        <w:t>One from whose life twenty-four years had passed, and who was entirely devoid of all the sciences which others had studied, and now recites verses in this manner without thought or reflection, and writes in the space of five hours a thousand verses in prayer without pause of the pen, this thing is assuredly from God.</w:t>
      </w:r>
      <w:r w:rsidR="00A17799">
        <w:t>”</w:t>
      </w:r>
    </w:p>
    <w:p w:rsidR="00B50F50" w:rsidRPr="003570FD" w:rsidRDefault="00B50F50" w:rsidP="00E57FC3">
      <w:pPr>
        <w:pStyle w:val="Text"/>
      </w:pPr>
      <w:r w:rsidRPr="003570FD">
        <w:t xml:space="preserve">The other passage occurs much further on, in the eleventh chapter of the sixth </w:t>
      </w:r>
      <w:r w:rsidR="00E57FC3">
        <w:rPr>
          <w:i/>
          <w:iCs/>
        </w:rPr>
        <w:t>w</w:t>
      </w:r>
      <w:r w:rsidRPr="00E57FC3">
        <w:rPr>
          <w:i/>
          <w:iCs/>
        </w:rPr>
        <w:t>áḥid</w:t>
      </w:r>
      <w:r w:rsidRPr="003570FD">
        <w:t xml:space="preserve">, and runs as follows: </w:t>
      </w:r>
      <w:r w:rsidR="003501BB">
        <w:t xml:space="preserve"> </w:t>
      </w:r>
      <w:r w:rsidR="00A17799">
        <w:t>“</w:t>
      </w:r>
      <w:r w:rsidRPr="003570FD">
        <w:t>As, in the manifestation of the Furqán (i</w:t>
      </w:r>
      <w:r>
        <w:t>.</w:t>
      </w:r>
      <w:r w:rsidRPr="003570FD">
        <w:t>e.</w:t>
      </w:r>
      <w:r>
        <w:t>,</w:t>
      </w:r>
      <w:r w:rsidRPr="003570FD">
        <w:t xml:space="preserve"> the Qur</w:t>
      </w:r>
      <w:r w:rsidR="00A17799">
        <w:t>’</w:t>
      </w:r>
      <w:r w:rsidRPr="003570FD">
        <w:t xml:space="preserve">án), no one recognized that Sun of Truth until forty years had passed (over him), and in (the case of) the </w:t>
      </w:r>
      <w:r w:rsidRPr="006201E0">
        <w:rPr>
          <w:i/>
          <w:iCs/>
        </w:rPr>
        <w:t>Nuqṭiy-i-Bayán</w:t>
      </w:r>
      <w:r w:rsidRPr="003570FD">
        <w:t xml:space="preserve"> (</w:t>
      </w:r>
      <w:r w:rsidR="00A17799">
        <w:t>“</w:t>
      </w:r>
      <w:r w:rsidRPr="003570FD">
        <w:t>Point of Utterance</w:t>
      </w:r>
      <w:r w:rsidR="00A17799">
        <w:t>”</w:t>
      </w:r>
      <w:r w:rsidRPr="003570FD">
        <w:t>, i.e. the Báb) (until) twenty-five years.</w:t>
      </w:r>
      <w:r w:rsidR="00A17799">
        <w:t>”</w:t>
      </w:r>
    </w:p>
    <w:p w:rsidR="00B50F50" w:rsidRDefault="00B50F50" w:rsidP="00B50F50">
      <w:pPr>
        <w:pStyle w:val="Text"/>
      </w:pPr>
      <w:r w:rsidRPr="003570FD">
        <w:t>Now it will be observed that in the first of these passages the Báb speaks of himself as being twenty-four years old,</w:t>
      </w:r>
    </w:p>
    <w:p w:rsidR="00B50F50" w:rsidRDefault="00B50F50">
      <w:pPr>
        <w:widowControl/>
        <w:kinsoku/>
        <w:overflowPunct/>
        <w:textAlignment w:val="auto"/>
      </w:pPr>
      <w:r>
        <w:br w:type="page"/>
      </w:r>
    </w:p>
    <w:p w:rsidR="00B50F50" w:rsidRPr="003570FD" w:rsidRDefault="00B50F50" w:rsidP="00B50F50">
      <w:pPr>
        <w:pStyle w:val="Textcts"/>
      </w:pPr>
      <w:r w:rsidRPr="003570FD">
        <w:t xml:space="preserve">and in the second as twenty-five. </w:t>
      </w:r>
      <w:r w:rsidR="003501BB">
        <w:t xml:space="preserve"> </w:t>
      </w:r>
      <w:r w:rsidRPr="003570FD">
        <w:t>What are we to understand by this difference if not this:</w:t>
      </w:r>
      <w:r w:rsidR="003501BB">
        <w:t xml:space="preserve"> </w:t>
      </w:r>
      <w:r w:rsidRPr="003570FD">
        <w:t xml:space="preserve"> that when the first passage was penned the writer was twenty-four years of age, and that the second was written a year later? </w:t>
      </w:r>
      <w:r>
        <w:t xml:space="preserve"> </w:t>
      </w:r>
      <w:r w:rsidRPr="003570FD">
        <w:t xml:space="preserve">The Bayán is a large book (I mean, of course, the Persian Bayán, not either of the two Arabic Bayáns, the shorter of which was translated into French by Gobineau, and the longer of which I have not yet been able to see), and it may well be supposed that a year elapsed between the utterance of the two passages above quoted. </w:t>
      </w:r>
      <w:r>
        <w:t xml:space="preserve"> </w:t>
      </w:r>
      <w:r w:rsidRPr="003570FD">
        <w:t>The only other suppositions are—either that one of the statements is a copyist</w:t>
      </w:r>
      <w:r w:rsidR="00A17799">
        <w:t>’</w:t>
      </w:r>
      <w:r w:rsidRPr="003570FD">
        <w:t>s error (which seems scarcely likely, when we consider that the scribe must almost certainly have been a Bábí, and would therefore hardly commit so gross an error in the transcription of what he regarded as a sacred book); or else, which is even more improbable, that the mistake was the Báb</w:t>
      </w:r>
      <w:r w:rsidR="00A17799">
        <w:t>’</w:t>
      </w:r>
      <w:r w:rsidRPr="003570FD">
        <w:t>s, and that he did not even know his own age!</w:t>
      </w:r>
    </w:p>
    <w:p w:rsidR="00B50F50" w:rsidRPr="003570FD" w:rsidRDefault="00B50F50" w:rsidP="00E57FC3">
      <w:pPr>
        <w:pStyle w:val="Text"/>
      </w:pPr>
      <w:r w:rsidRPr="003570FD">
        <w:t xml:space="preserve">I will therefore assume that the first passage indicates truly the age of the Báb at the time it was written. </w:t>
      </w:r>
      <w:r w:rsidR="00F826FA">
        <w:t xml:space="preserve"> </w:t>
      </w:r>
      <w:r w:rsidRPr="003570FD">
        <w:t>The question now arises, when was it written?</w:t>
      </w:r>
      <w:r w:rsidR="00F734ED">
        <w:t xml:space="preserve"> </w:t>
      </w:r>
      <w:r w:rsidRPr="003570FD">
        <w:t xml:space="preserve"> I think it is possible to fix this date also within certain limits.</w:t>
      </w:r>
      <w:r w:rsidR="00F826FA">
        <w:t xml:space="preserve"> </w:t>
      </w:r>
      <w:r w:rsidRPr="003570FD">
        <w:t xml:space="preserve"> I have references to fourteen passages, mostly in the earlier part of the book, stating explicitly or implicitly that the latter was written during his exile in Mákú, near Tabríz. </w:t>
      </w:r>
      <w:r w:rsidR="00F826FA">
        <w:t xml:space="preserve"> </w:t>
      </w:r>
      <w:r w:rsidRPr="003570FD">
        <w:t xml:space="preserve">Now we know that the Báb did not leave Iṣfahán, whither he went after his first imprisonment at </w:t>
      </w:r>
      <w:r w:rsidR="0027226A" w:rsidRPr="0027226A">
        <w:rPr>
          <w:u w:val="single"/>
        </w:rPr>
        <w:t>Sh</w:t>
      </w:r>
      <w:r w:rsidR="0027226A">
        <w:t>íráz</w:t>
      </w:r>
      <w:r w:rsidRPr="003570FD">
        <w:t xml:space="preserve">, till the death of Manúchihr </w:t>
      </w:r>
      <w:r w:rsidR="00EE0C58" w:rsidRPr="00EE0C58">
        <w:rPr>
          <w:u w:val="single"/>
        </w:rPr>
        <w:t>Kh</w:t>
      </w:r>
      <w:r w:rsidR="00EE0C58">
        <w:t>án</w:t>
      </w:r>
      <w:r w:rsidRPr="003570FD">
        <w:t xml:space="preserve">, </w:t>
      </w:r>
      <w:r w:rsidRPr="006201E0">
        <w:rPr>
          <w:i/>
          <w:iCs/>
        </w:rPr>
        <w:t>Mu‘tamidu’d-Dawla</w:t>
      </w:r>
      <w:r w:rsidRPr="003570FD">
        <w:t xml:space="preserve">, which took place, according to </w:t>
      </w:r>
      <w:r w:rsidR="00DA01C8" w:rsidRPr="003570FD">
        <w:t>K</w:t>
      </w:r>
      <w:r w:rsidR="00DA01C8" w:rsidRPr="00DA01C8">
        <w:t>áẓ</w:t>
      </w:r>
      <w:r w:rsidR="00DA01C8">
        <w:t>i</w:t>
      </w:r>
      <w:r w:rsidR="00DA01C8" w:rsidRPr="003570FD">
        <w:t>m</w:t>
      </w:r>
      <w:r w:rsidRPr="003570FD">
        <w:t xml:space="preserve"> Beg, in the year 1847, and according to Mírzá Riḍá Qulí </w:t>
      </w:r>
      <w:r w:rsidR="00EE0C58" w:rsidRPr="00EE0C58">
        <w:rPr>
          <w:u w:val="single"/>
        </w:rPr>
        <w:t>Kh</w:t>
      </w:r>
      <w:r w:rsidR="00EE0C58">
        <w:t>án</w:t>
      </w:r>
      <w:r w:rsidRPr="003570FD">
        <w:t xml:space="preserve">, author of the supplement of the </w:t>
      </w:r>
      <w:r w:rsidRPr="00F826FA">
        <w:rPr>
          <w:i/>
          <w:iCs/>
        </w:rPr>
        <w:t>Rawḍat aṣ-Ṣafá</w:t>
      </w:r>
      <w:r w:rsidRPr="003570FD">
        <w:t xml:space="preserve">, in the month of </w:t>
      </w:r>
      <w:r w:rsidR="00E57FC3" w:rsidRPr="008F03E5">
        <w:t>Rabí‘u’l-</w:t>
      </w:r>
      <w:r w:rsidR="00E57FC3">
        <w:t>’Ú</w:t>
      </w:r>
      <w:r w:rsidR="00E57FC3" w:rsidRPr="00A9137E">
        <w:t>l</w:t>
      </w:r>
      <w:r w:rsidR="00E57FC3">
        <w:t>á</w:t>
      </w:r>
      <w:r w:rsidRPr="003570FD">
        <w:t>, which would fix the date as being either the latter half of February or the first part of March 1847.</w:t>
      </w:r>
    </w:p>
    <w:p w:rsidR="00B50F50" w:rsidRDefault="00B50F50" w:rsidP="00B50F50">
      <w:pPr>
        <w:pStyle w:val="Text"/>
      </w:pPr>
      <w:r w:rsidRPr="003570FD">
        <w:t xml:space="preserve">Now supposing the Báb to have left Iṣfahán immediately after this, and to have been conveyed direct to Mákú by way of Teheran, within a short distance of which he was brought before his escort received orders to convey hint to Tabríz and Mákú, he can scarcely have reached the latter place before the middle or end of April 1847. </w:t>
      </w:r>
      <w:r w:rsidR="006D2927">
        <w:t xml:space="preserve"> </w:t>
      </w:r>
      <w:r w:rsidRPr="003570FD">
        <w:t>Now he remained at</w:t>
      </w:r>
    </w:p>
    <w:p w:rsidR="00B50F50" w:rsidRDefault="00B50F50">
      <w:pPr>
        <w:widowControl/>
        <w:kinsoku/>
        <w:overflowPunct/>
        <w:textAlignment w:val="auto"/>
      </w:pPr>
      <w:r>
        <w:br w:type="page"/>
      </w:r>
    </w:p>
    <w:p w:rsidR="0033373B" w:rsidRPr="009879BC" w:rsidRDefault="0033373B" w:rsidP="00137894">
      <w:pPr>
        <w:pStyle w:val="Textcts"/>
      </w:pPr>
      <w:r w:rsidRPr="009879BC">
        <w:t xml:space="preserve">Mákú for three years, according to the Bábí historian, that is, till his martyrdom in July 1850, except for six months out of that time, during which he was confined at </w:t>
      </w:r>
      <w:r w:rsidRPr="000F1780">
        <w:rPr>
          <w:u w:val="single"/>
        </w:rPr>
        <w:t>Ch</w:t>
      </w:r>
      <w:r w:rsidRPr="009879BC">
        <w:t>ihr</w:t>
      </w:r>
      <w:r w:rsidRPr="0033373B">
        <w:t>í</w:t>
      </w:r>
      <w:r>
        <w:t>q</w:t>
      </w:r>
      <w:r w:rsidRPr="009879BC">
        <w:t xml:space="preserve">, near Urúmiyyah. </w:t>
      </w:r>
      <w:r>
        <w:t xml:space="preserve"> </w:t>
      </w:r>
      <w:r w:rsidRPr="009879BC">
        <w:t xml:space="preserve">As it is implied in the very same chapter from which the first reference to his age is drawn, that this was written at Mákú, it seems unlikely that its date should be earlier than the end of 1847 or the beginning of 1848. </w:t>
      </w:r>
      <w:r>
        <w:t xml:space="preserve"> </w:t>
      </w:r>
      <w:r w:rsidRPr="009879BC">
        <w:t xml:space="preserve">If, then, his age at that date were twenty-four years, he must have been born at any rate </w:t>
      </w:r>
      <w:r w:rsidRPr="00E57FC3">
        <w:rPr>
          <w:i/>
          <w:iCs/>
        </w:rPr>
        <w:t>not earlier</w:t>
      </w:r>
      <w:r w:rsidRPr="009879BC">
        <w:t xml:space="preserve"> than CE 1824, which agrees with Gobineau</w:t>
      </w:r>
      <w:r w:rsidR="00A17799">
        <w:t>’</w:t>
      </w:r>
      <w:r w:rsidRPr="009879BC">
        <w:t xml:space="preserve">s statement, and the Bábí tradition, that he was only nineteen years old at the period of the </w:t>
      </w:r>
      <w:r w:rsidR="00137894" w:rsidRPr="00137894">
        <w:t>Ẓ</w:t>
      </w:r>
      <w:r w:rsidRPr="009879BC">
        <w:t>uhúr.</w:t>
      </w:r>
      <w:r>
        <w:t xml:space="preserve"> </w:t>
      </w:r>
      <w:r w:rsidRPr="009879BC">
        <w:t xml:space="preserve"> Putting all these things together, I think we may fix the birth of the Báb at about the year 1824 of our era.</w:t>
      </w:r>
      <w:r w:rsidR="00137894">
        <w:rPr>
          <w:rStyle w:val="FootnoteReference"/>
        </w:rPr>
        <w:footnoteReference w:id="39"/>
      </w:r>
    </w:p>
    <w:p w:rsidR="0033373B" w:rsidRPr="009879BC" w:rsidRDefault="0033373B" w:rsidP="0033373B">
      <w:pPr>
        <w:pStyle w:val="Text"/>
      </w:pPr>
      <w:r w:rsidRPr="009879BC">
        <w:t>The next point which I wish to discuss is the date of the Báb</w:t>
      </w:r>
      <w:r w:rsidR="00A17799">
        <w:t>’</w:t>
      </w:r>
      <w:r w:rsidRPr="009879BC">
        <w:t xml:space="preserve">s martyrdom at Tabríz, in connection with which I shall have to speak of the dates of the great Bábí insurrections at </w:t>
      </w:r>
      <w:r w:rsidR="00EE0C58" w:rsidRPr="00EE0C58">
        <w:rPr>
          <w:u w:val="single"/>
        </w:rPr>
        <w:t>Sh</w:t>
      </w:r>
      <w:r w:rsidR="00EE0C58">
        <w:t>ay</w:t>
      </w:r>
      <w:r w:rsidR="00EE0C58" w:rsidRPr="00EE0C58">
        <w:rPr>
          <w:u w:val="single"/>
        </w:rPr>
        <w:t>kh</w:t>
      </w:r>
      <w:r w:rsidRPr="009879BC">
        <w:t xml:space="preserve"> Ṭabarsí, near Bárfurúsh, in Mázandarán, and at Zanján in the </w:t>
      </w:r>
      <w:r w:rsidRPr="00137894">
        <w:rPr>
          <w:u w:val="single"/>
        </w:rPr>
        <w:t>Kh</w:t>
      </w:r>
      <w:r w:rsidRPr="009879BC">
        <w:t>amsa.</w:t>
      </w:r>
      <w:r w:rsidR="00604516">
        <w:rPr>
          <w:rStyle w:val="FootnoteReference"/>
        </w:rPr>
        <w:footnoteReference w:id="40"/>
      </w:r>
    </w:p>
    <w:p w:rsidR="0033373B" w:rsidRPr="009879BC" w:rsidRDefault="0033373B" w:rsidP="0033373B">
      <w:pPr>
        <w:pStyle w:val="Text"/>
      </w:pPr>
      <w:r w:rsidRPr="009879BC">
        <w:t xml:space="preserve">With regard to the Mázandarán insurrection, all authorities are agreed that it began shortly after the death of Muḥammad </w:t>
      </w:r>
      <w:r w:rsidR="00A17799" w:rsidRPr="00A17799">
        <w:rPr>
          <w:u w:val="single"/>
        </w:rPr>
        <w:t>Sh</w:t>
      </w:r>
      <w:r w:rsidR="00A17799">
        <w:t>áh</w:t>
      </w:r>
      <w:r w:rsidRPr="009879BC">
        <w:t xml:space="preserve"> (4 or 5 September 1848), and was finally quelled in July or August, 1849.</w:t>
      </w:r>
      <w:r w:rsidR="00137894">
        <w:t xml:space="preserve"> </w:t>
      </w:r>
      <w:r w:rsidRPr="009879BC">
        <w:t xml:space="preserve"> But in the case of the two other events, there is some difference.</w:t>
      </w:r>
    </w:p>
    <w:p w:rsidR="0033373B" w:rsidRPr="009879BC" w:rsidRDefault="0033373B" w:rsidP="0033373B">
      <w:pPr>
        <w:pStyle w:val="Text"/>
      </w:pPr>
      <w:r w:rsidRPr="009879BC">
        <w:t xml:space="preserve">Watson, Piggott, and </w:t>
      </w:r>
      <w:r w:rsidR="00DA01C8" w:rsidRPr="003570FD">
        <w:t>K</w:t>
      </w:r>
      <w:r w:rsidR="00DA01C8" w:rsidRPr="00DA01C8">
        <w:t>áẓ</w:t>
      </w:r>
      <w:r w:rsidR="00DA01C8">
        <w:t>i</w:t>
      </w:r>
      <w:r w:rsidR="00DA01C8" w:rsidRPr="003570FD">
        <w:t>m</w:t>
      </w:r>
      <w:r w:rsidRPr="009879BC">
        <w:t xml:space="preserve"> Beg all place the commencement of the siege of Zanján in the month of May, but whereas the two former make the year 1850, the latter asserts it to have been 1849. </w:t>
      </w:r>
      <w:r w:rsidR="007009EE">
        <w:t xml:space="preserve"> </w:t>
      </w:r>
      <w:r w:rsidRPr="009879BC">
        <w:t xml:space="preserve">According to the first two authorities, an interval of about nine months must have elapsed between the fall of </w:t>
      </w:r>
      <w:r w:rsidR="00EE0C58" w:rsidRPr="00EE0C58">
        <w:rPr>
          <w:u w:val="single"/>
        </w:rPr>
        <w:t>Sh</w:t>
      </w:r>
      <w:r w:rsidR="00EE0C58">
        <w:t>ay</w:t>
      </w:r>
      <w:r w:rsidR="00EE0C58" w:rsidRPr="00EE0C58">
        <w:rPr>
          <w:u w:val="single"/>
        </w:rPr>
        <w:t>kh</w:t>
      </w:r>
      <w:r w:rsidRPr="009879BC">
        <w:t xml:space="preserve"> Ṭabarsí and the commencement of the troubles at Zanján; while the latter states explicitly that the news of the former event reached the Bábís, who were defending themselves at Zanján, during the latter part of 1849, and served to discourage them.</w:t>
      </w:r>
    </w:p>
    <w:p w:rsidR="006D2927" w:rsidRDefault="0033373B" w:rsidP="006D2927">
      <w:pPr>
        <w:pStyle w:val="Text"/>
      </w:pPr>
      <w:r w:rsidRPr="009879BC">
        <w:t>Lady Sheil records the siege of Zanján, and the ultimate fate thereof, in her Diary of the events of 1850, and after speaking of the execution of seven Bábís (</w:t>
      </w:r>
      <w:r w:rsidR="00A17799">
        <w:t>“</w:t>
      </w:r>
      <w:r w:rsidRPr="009879BC">
        <w:t>The seven martyrs</w:t>
      </w:r>
      <w:r w:rsidR="00A17799">
        <w:t>”</w:t>
      </w:r>
      <w:r w:rsidRPr="009879BC">
        <w:t xml:space="preserve">, </w:t>
      </w:r>
      <w:r w:rsidRPr="007009EE">
        <w:rPr>
          <w:i/>
          <w:iCs/>
          <w:u w:val="single"/>
        </w:rPr>
        <w:t>Sh</w:t>
      </w:r>
      <w:r w:rsidRPr="007009EE">
        <w:rPr>
          <w:i/>
          <w:iCs/>
        </w:rPr>
        <w:t>uhadáy-i-sab‘a</w:t>
      </w:r>
      <w:r w:rsidRPr="009879BC">
        <w:t xml:space="preserve">) at Teheran, proceeds, </w:t>
      </w:r>
      <w:r w:rsidR="00A17799">
        <w:t>“</w:t>
      </w:r>
      <w:r w:rsidRPr="009879BC">
        <w:t xml:space="preserve">In Zanján </w:t>
      </w:r>
      <w:r w:rsidR="006D2927">
        <w:t>…</w:t>
      </w:r>
      <w:r w:rsidRPr="009879BC">
        <w:t xml:space="preserve"> the insurrection broke out with violence.</w:t>
      </w:r>
      <w:r w:rsidR="00A17799">
        <w:t>”</w:t>
      </w:r>
      <w:r w:rsidRPr="009879BC">
        <w:t xml:space="preserve"> </w:t>
      </w:r>
      <w:r w:rsidR="006D2927">
        <w:t xml:space="preserve"> </w:t>
      </w:r>
      <w:r w:rsidRPr="009879BC">
        <w:t>The</w:t>
      </w:r>
    </w:p>
    <w:p w:rsidR="006D2927" w:rsidRDefault="006D2927">
      <w:pPr>
        <w:widowControl/>
        <w:kinsoku/>
        <w:overflowPunct/>
        <w:textAlignment w:val="auto"/>
      </w:pPr>
      <w:r>
        <w:br w:type="page"/>
      </w:r>
    </w:p>
    <w:p w:rsidR="0033373B" w:rsidRPr="009879BC" w:rsidRDefault="0033373B" w:rsidP="00E765C1">
      <w:pPr>
        <w:pStyle w:val="Textcts"/>
      </w:pPr>
      <w:r w:rsidRPr="009879BC">
        <w:t xml:space="preserve">balance of evidence is therefore in favour of May 1850, as the date of the commencement of the siege. </w:t>
      </w:r>
      <w:r w:rsidR="006D2927">
        <w:t xml:space="preserve"> </w:t>
      </w:r>
      <w:r w:rsidRPr="009879BC">
        <w:t xml:space="preserve">Watson says that it lasted </w:t>
      </w:r>
      <w:r w:rsidR="00A17799">
        <w:t>“</w:t>
      </w:r>
      <w:r w:rsidRPr="009879BC">
        <w:t>all through the summer of 1850</w:t>
      </w:r>
      <w:r w:rsidR="00A17799">
        <w:t>”</w:t>
      </w:r>
      <w:r w:rsidRPr="009879BC">
        <w:t xml:space="preserve">, and that </w:t>
      </w:r>
      <w:r w:rsidR="00A17799">
        <w:t>“</w:t>
      </w:r>
      <w:r w:rsidRPr="009879BC">
        <w:t>the scene of operations was visited in the mo</w:t>
      </w:r>
      <w:r w:rsidR="00E765C1">
        <w:t>n</w:t>
      </w:r>
      <w:r w:rsidRPr="009879BC">
        <w:t>th of October by Sir Henry Bethune</w:t>
      </w:r>
      <w:r w:rsidR="00A17799">
        <w:t>”</w:t>
      </w:r>
      <w:r w:rsidRPr="009879BC">
        <w:t xml:space="preserve">.  This statement, however, introduces a further difficulty, for </w:t>
      </w:r>
      <w:r w:rsidR="00DA01C8" w:rsidRPr="003570FD">
        <w:t>K</w:t>
      </w:r>
      <w:r w:rsidR="00DA01C8" w:rsidRPr="00DA01C8">
        <w:t>áẓ</w:t>
      </w:r>
      <w:r w:rsidR="00DA01C8">
        <w:t>i</w:t>
      </w:r>
      <w:r w:rsidR="00DA01C8" w:rsidRPr="003570FD">
        <w:t>m</w:t>
      </w:r>
      <w:r w:rsidRPr="009879BC">
        <w:t xml:space="preserve"> Beg makes the siege last from May till the following January, whereas according to Watson</w:t>
      </w:r>
      <w:r w:rsidR="00A17799">
        <w:t>’</w:t>
      </w:r>
      <w:r w:rsidRPr="009879BC">
        <w:t>s account, it can only have lasted from May till October; unless, indeed, we are to understand that Sir Henry Bethune visited the scene of operations before the conclusion of the siege, and that Lady Sheil, in chronicling the events of the year 1850, mentioned the conclusion of it, which did not actually occur till the beginning of 1851.</w:t>
      </w:r>
    </w:p>
    <w:p w:rsidR="006D2927" w:rsidRDefault="0033373B" w:rsidP="007009EE">
      <w:pPr>
        <w:pStyle w:val="Text"/>
      </w:pPr>
      <w:r w:rsidRPr="009879BC">
        <w:t xml:space="preserve">On the whole, I am inclined to believe that </w:t>
      </w:r>
      <w:r w:rsidR="00DA01C8" w:rsidRPr="003570FD">
        <w:t>K</w:t>
      </w:r>
      <w:r w:rsidR="00DA01C8" w:rsidRPr="00DA01C8">
        <w:t>áẓ</w:t>
      </w:r>
      <w:r w:rsidR="00DA01C8">
        <w:t>i</w:t>
      </w:r>
      <w:r w:rsidR="00DA01C8" w:rsidRPr="003570FD">
        <w:t>m</w:t>
      </w:r>
      <w:r w:rsidRPr="009879BC">
        <w:t xml:space="preserve"> Beg was in error, as he certainly is in placing the Báb</w:t>
      </w:r>
      <w:r w:rsidR="00A17799">
        <w:t>’</w:t>
      </w:r>
      <w:r w:rsidRPr="009879BC">
        <w:t>s death in 18</w:t>
      </w:r>
      <w:r w:rsidR="007009EE">
        <w:t>4</w:t>
      </w:r>
      <w:r w:rsidRPr="009879BC">
        <w:t xml:space="preserve">9. </w:t>
      </w:r>
      <w:r w:rsidR="007009EE">
        <w:t xml:space="preserve"> </w:t>
      </w:r>
      <w:r w:rsidRPr="009879BC">
        <w:t xml:space="preserve">The latter error appears to result from the former, for there seems no reason to doubt that the Báb was shot at Tabríz during the siege of Zanján (as is explicitly stated by Watson), and in the month of July. </w:t>
      </w:r>
      <w:r w:rsidR="007009EE">
        <w:t xml:space="preserve"> </w:t>
      </w:r>
      <w:r w:rsidR="00DA01C8" w:rsidRPr="003570FD">
        <w:t>K</w:t>
      </w:r>
      <w:r w:rsidR="00DA01C8" w:rsidRPr="00DA01C8">
        <w:t>áẓ</w:t>
      </w:r>
      <w:r w:rsidR="00DA01C8">
        <w:t>i</w:t>
      </w:r>
      <w:r w:rsidR="00DA01C8" w:rsidRPr="003570FD">
        <w:t>m</w:t>
      </w:r>
      <w:r w:rsidRPr="009879BC">
        <w:t xml:space="preserve"> Beg himself quotes a statement of M. Mochenin</w:t>
      </w:r>
      <w:r w:rsidR="00A17799">
        <w:t>’</w:t>
      </w:r>
      <w:r w:rsidRPr="009879BC">
        <w:t xml:space="preserve">s (from whose notes he draws much of his information), to the effect that the latter had himself seen the Báb at </w:t>
      </w:r>
      <w:r w:rsidRPr="007009EE">
        <w:rPr>
          <w:u w:val="single"/>
        </w:rPr>
        <w:t>Ch</w:t>
      </w:r>
      <w:r w:rsidRPr="009879BC">
        <w:t xml:space="preserve">ihríq, in June 1850, but he says in a note at the bottom of the page, </w:t>
      </w:r>
      <w:r w:rsidR="00A17799">
        <w:t>“</w:t>
      </w:r>
      <w:r w:rsidRPr="009879BC">
        <w:t>M. Mochenin must be deceived about the date; in 1850 Báb no longer existed.</w:t>
      </w:r>
      <w:r w:rsidR="006D2927">
        <w:t xml:space="preserve"> </w:t>
      </w:r>
      <w:r w:rsidRPr="009879BC">
        <w:t xml:space="preserve"> He was put to death towards the middle of July 1849.</w:t>
      </w:r>
      <w:r w:rsidR="00A17799">
        <w:t>”</w:t>
      </w:r>
      <w:r w:rsidRPr="009879BC">
        <w:t xml:space="preserve"> </w:t>
      </w:r>
      <w:r w:rsidR="006D2927">
        <w:t xml:space="preserve"> </w:t>
      </w:r>
      <w:r w:rsidRPr="009879BC">
        <w:t xml:space="preserve">It is difficult to see what facts made </w:t>
      </w:r>
      <w:r w:rsidR="00DA01C8" w:rsidRPr="003570FD">
        <w:t>K</w:t>
      </w:r>
      <w:r w:rsidR="00DA01C8" w:rsidRPr="00DA01C8">
        <w:t>áẓ</w:t>
      </w:r>
      <w:r w:rsidR="00DA01C8">
        <w:t>i</w:t>
      </w:r>
      <w:r w:rsidR="00DA01C8" w:rsidRPr="003570FD">
        <w:t>m</w:t>
      </w:r>
      <w:r w:rsidRPr="009879BC">
        <w:t xml:space="preserve"> Beg reject so clear a testimony to the fact that the Báb was still living in June 1850, unless it be, as I have suggested, that his error concerning the date of the siege of Zanján threw him into this further mistake, and that he followed the </w:t>
      </w:r>
      <w:r w:rsidRPr="007009EE">
        <w:rPr>
          <w:i/>
          <w:iCs/>
        </w:rPr>
        <w:t>Nási</w:t>
      </w:r>
      <w:r w:rsidRPr="007009EE">
        <w:rPr>
          <w:i/>
          <w:iCs/>
          <w:u w:val="single"/>
        </w:rPr>
        <w:t>kh</w:t>
      </w:r>
      <w:r w:rsidRPr="007009EE">
        <w:rPr>
          <w:i/>
          <w:iCs/>
        </w:rPr>
        <w:t>u’t-Tavárí</w:t>
      </w:r>
      <w:r w:rsidRPr="007009EE">
        <w:rPr>
          <w:i/>
          <w:iCs/>
          <w:u w:val="single"/>
        </w:rPr>
        <w:t>kh</w:t>
      </w:r>
      <w:r w:rsidRPr="009879BC">
        <w:t xml:space="preserve">, which makes the year AH 1265 (which ended on 16 November 1849) the date of this event. </w:t>
      </w:r>
      <w:r w:rsidR="007009EE">
        <w:t xml:space="preserve"> </w:t>
      </w:r>
      <w:r w:rsidRPr="009879BC">
        <w:t xml:space="preserve">The Bábí history, on the other hand, fully supports the statements of Watson and Lady Sheil in favour of the year 1850, for it says: </w:t>
      </w:r>
      <w:r w:rsidR="00A17799">
        <w:t>“</w:t>
      </w:r>
      <w:r w:rsidRPr="009879BC">
        <w:t xml:space="preserve">The holy spirit of that noble one (i.e. the Báb), flying from that delicate frame, ascended to the highest horizon; and this event occurred on Thursday the 27th of the month of </w:t>
      </w:r>
      <w:r w:rsidRPr="007009EE">
        <w:rPr>
          <w:u w:val="single"/>
        </w:rPr>
        <w:t>Sh</w:t>
      </w:r>
      <w:r w:rsidRPr="009879BC">
        <w:t>a</w:t>
      </w:r>
      <w:r w:rsidR="007009EE">
        <w:t>‘</w:t>
      </w:r>
      <w:r w:rsidRPr="009879BC">
        <w:t>bán, in the year one thousand two hundred and sixty-six</w:t>
      </w:r>
    </w:p>
    <w:p w:rsidR="006D2927" w:rsidRPr="006D2927" w:rsidRDefault="006D2927" w:rsidP="006D2927">
      <w:r w:rsidRPr="006D2927">
        <w:br w:type="page"/>
      </w:r>
    </w:p>
    <w:p w:rsidR="0033373B" w:rsidRPr="009879BC" w:rsidRDefault="0033373B" w:rsidP="000F1780">
      <w:pPr>
        <w:pStyle w:val="Textcts"/>
      </w:pPr>
      <w:r w:rsidRPr="009879BC">
        <w:t>of the hijra, which was the seventh year of the manifestation (</w:t>
      </w:r>
      <w:r w:rsidR="007009EE" w:rsidRPr="007009EE">
        <w:rPr>
          <w:i/>
          <w:iCs/>
        </w:rPr>
        <w:t>ẓ</w:t>
      </w:r>
      <w:r w:rsidRPr="007009EE">
        <w:rPr>
          <w:i/>
          <w:iCs/>
        </w:rPr>
        <w:t>uhúr</w:t>
      </w:r>
      <w:r w:rsidRPr="009879BC">
        <w:t>).</w:t>
      </w:r>
      <w:r w:rsidR="000F1780">
        <w:t>”</w:t>
      </w:r>
      <w:r w:rsidRPr="009879BC">
        <w:t xml:space="preserve"> </w:t>
      </w:r>
      <w:r w:rsidR="006D2927">
        <w:t xml:space="preserve"> </w:t>
      </w:r>
      <w:r w:rsidRPr="009879BC">
        <w:t xml:space="preserve">If this be correct, as there is every reason to believe (since the Bábís would surely be more interested than any one else in preserving the exact date of the death of their founder), we obtain 9 July 1850, as the day on which the Báb suffered martyrdom. </w:t>
      </w:r>
      <w:r w:rsidR="007009EE">
        <w:t xml:space="preserve"> </w:t>
      </w:r>
      <w:r w:rsidRPr="009879BC">
        <w:t xml:space="preserve">Gobineau likewise gives </w:t>
      </w:r>
      <w:r w:rsidRPr="007009EE">
        <w:rPr>
          <w:u w:val="single"/>
        </w:rPr>
        <w:t>Sh</w:t>
      </w:r>
      <w:r w:rsidRPr="009879BC">
        <w:t>a</w:t>
      </w:r>
      <w:r w:rsidR="007009EE">
        <w:t>‘</w:t>
      </w:r>
      <w:r w:rsidRPr="009879BC">
        <w:t>bán 27th as the date, but does not, I think, mention the year.</w:t>
      </w:r>
      <w:r w:rsidR="007009EE">
        <w:rPr>
          <w:rStyle w:val="FootnoteReference"/>
        </w:rPr>
        <w:footnoteReference w:id="41"/>
      </w:r>
    </w:p>
    <w:p w:rsidR="0033373B" w:rsidRPr="009879BC" w:rsidRDefault="0033373B" w:rsidP="007009EE">
      <w:pPr>
        <w:pStyle w:val="Text"/>
      </w:pPr>
      <w:r w:rsidRPr="009879BC">
        <w:t xml:space="preserve">We have now fixed five important dates, from which it is possible approximately to arrange the remaining events of this period in chronological order. </w:t>
      </w:r>
      <w:r w:rsidR="006D2927">
        <w:t xml:space="preserve"> </w:t>
      </w:r>
      <w:r w:rsidRPr="009879BC">
        <w:t>These I shall give in a tabular form at the conclusion of</w:t>
      </w:r>
      <w:r w:rsidR="00A17799">
        <w:t>’</w:t>
      </w:r>
      <w:r w:rsidRPr="009879BC">
        <w:t xml:space="preserve"> this part of my paper, but before doing so, the history of the Bábís from the (late of the Báb</w:t>
      </w:r>
      <w:r w:rsidR="00A17799">
        <w:t>’</w:t>
      </w:r>
      <w:r w:rsidRPr="009879BC">
        <w:t>s death down to the year 1869, when Nabíl</w:t>
      </w:r>
      <w:r w:rsidR="00A17799">
        <w:t>’</w:t>
      </w:r>
      <w:r w:rsidRPr="009879BC">
        <w:t>s poetical chronicle was written, must be sketched in outline.</w:t>
      </w:r>
    </w:p>
    <w:p w:rsidR="0033373B" w:rsidRPr="009879BC" w:rsidRDefault="0033373B" w:rsidP="007009EE">
      <w:pPr>
        <w:pStyle w:val="Text"/>
      </w:pPr>
      <w:r w:rsidRPr="009879BC">
        <w:t xml:space="preserve">On the death of the Báb, Mírzá Yaḥyá, who received the title of </w:t>
      </w:r>
      <w:r w:rsidR="00A17799">
        <w:t>“</w:t>
      </w:r>
      <w:r w:rsidRPr="007009EE">
        <w:rPr>
          <w:i/>
          <w:iCs/>
        </w:rPr>
        <w:t>Ḥaḍrat-i-Azal</w:t>
      </w:r>
      <w:r w:rsidR="00A17799">
        <w:t>”</w:t>
      </w:r>
      <w:r w:rsidRPr="009879BC">
        <w:t xml:space="preserve"> (</w:t>
      </w:r>
      <w:r w:rsidR="00A17799">
        <w:t>“</w:t>
      </w:r>
      <w:r w:rsidRPr="009879BC">
        <w:t>His Highness the Eternal</w:t>
      </w:r>
      <w:r w:rsidR="00A17799">
        <w:t>”</w:t>
      </w:r>
      <w:r w:rsidRPr="009879BC">
        <w:t xml:space="preserve">), was chosen by general consensus of opinion as his successor, and appears to have left Persia and taken up his residence in </w:t>
      </w:r>
      <w:r w:rsidR="00794A5C" w:rsidRPr="009879BC">
        <w:t>Ba</w:t>
      </w:r>
      <w:r w:rsidR="00794A5C" w:rsidRPr="00794A5C">
        <w:rPr>
          <w:u w:val="single"/>
        </w:rPr>
        <w:t>gh</w:t>
      </w:r>
      <w:r w:rsidR="00794A5C" w:rsidRPr="009879BC">
        <w:t>dád</w:t>
      </w:r>
      <w:r w:rsidRPr="009879BC">
        <w:t xml:space="preserve"> almost immediately. </w:t>
      </w:r>
      <w:r w:rsidR="00CB14A0">
        <w:t xml:space="preserve"> </w:t>
      </w:r>
      <w:r w:rsidRPr="009879BC">
        <w:t xml:space="preserve">He laid no claims to prophetic rank, being merely the </w:t>
      </w:r>
      <w:r w:rsidR="00A17799">
        <w:t>“</w:t>
      </w:r>
      <w:r w:rsidRPr="006201E0">
        <w:rPr>
          <w:i/>
          <w:iCs/>
          <w:u w:val="single"/>
        </w:rPr>
        <w:t>Kh</w:t>
      </w:r>
      <w:r w:rsidRPr="006201E0">
        <w:rPr>
          <w:i/>
          <w:iCs/>
        </w:rPr>
        <w:t>alífa</w:t>
      </w:r>
      <w:r w:rsidR="00A17799">
        <w:t>”</w:t>
      </w:r>
      <w:r w:rsidRPr="009879BC">
        <w:t>, or vicegerent of the Báb.</w:t>
      </w:r>
    </w:p>
    <w:p w:rsidR="0033373B" w:rsidRPr="009879BC" w:rsidRDefault="0033373B" w:rsidP="007009EE">
      <w:pPr>
        <w:pStyle w:val="Text"/>
      </w:pPr>
      <w:r w:rsidRPr="009879BC">
        <w:t xml:space="preserve">In January, 1852, Mírzá Taqí </w:t>
      </w:r>
      <w:r w:rsidR="00EE0C58" w:rsidRPr="00EE0C58">
        <w:rPr>
          <w:u w:val="single"/>
        </w:rPr>
        <w:t>Kh</w:t>
      </w:r>
      <w:r w:rsidR="00EE0C58">
        <w:t>án</w:t>
      </w:r>
      <w:r w:rsidRPr="009879BC">
        <w:t xml:space="preserve">, the </w:t>
      </w:r>
      <w:r w:rsidR="00A17799" w:rsidRPr="00A17799">
        <w:rPr>
          <w:u w:val="single"/>
        </w:rPr>
        <w:t>Sh</w:t>
      </w:r>
      <w:r w:rsidR="00A17799">
        <w:t>áh’</w:t>
      </w:r>
      <w:r w:rsidRPr="009879BC">
        <w:t xml:space="preserve">s first prime-minister, at whose suggestion the Báb was put to death, and who had fallen into disgrace with the </w:t>
      </w:r>
      <w:r w:rsidR="00A17799" w:rsidRPr="00A17799">
        <w:rPr>
          <w:u w:val="single"/>
        </w:rPr>
        <w:t>Sh</w:t>
      </w:r>
      <w:r w:rsidR="00A17799">
        <w:t>áh</w:t>
      </w:r>
      <w:r w:rsidRPr="009879BC">
        <w:t xml:space="preserve"> and been dismissed from office a few months previously, was secretly put to death at the palace of Fín, near </w:t>
      </w:r>
      <w:r w:rsidR="00EE0C58">
        <w:t>Ká</w:t>
      </w:r>
      <w:r w:rsidR="00EE0C58" w:rsidRPr="00EE0C58">
        <w:rPr>
          <w:u w:val="single"/>
        </w:rPr>
        <w:t>sh</w:t>
      </w:r>
      <w:r w:rsidR="00EE0C58">
        <w:t>án</w:t>
      </w:r>
      <w:r w:rsidRPr="009879BC">
        <w:t>.</w:t>
      </w:r>
    </w:p>
    <w:p w:rsidR="006D2927" w:rsidRDefault="0033373B" w:rsidP="007009EE">
      <w:pPr>
        <w:pStyle w:val="Text"/>
      </w:pPr>
      <w:r w:rsidRPr="009879BC">
        <w:t xml:space="preserve">In August of the same year (15 August 1852), the attempt on the life of the </w:t>
      </w:r>
      <w:r w:rsidR="00A17799" w:rsidRPr="00A17799">
        <w:rPr>
          <w:u w:val="single"/>
        </w:rPr>
        <w:t>Sh</w:t>
      </w:r>
      <w:r w:rsidR="00A17799">
        <w:t>áh</w:t>
      </w:r>
      <w:r w:rsidRPr="009879BC">
        <w:t xml:space="preserve"> by certain Bábís was made, and a fierce persecution of the sect immediately succeeded it; in which, amongst other victims, the beautiful and accomplished Bábí heroine and poetess, Qurratu’l-‘Ayn, as well as the Báb</w:t>
      </w:r>
      <w:r w:rsidR="00A17799">
        <w:t>’</w:t>
      </w:r>
      <w:r w:rsidRPr="009879BC">
        <w:t xml:space="preserve">s former amanuensis and fellow-prisoner, Áqá </w:t>
      </w:r>
      <w:r w:rsidR="00183053">
        <w:t>Siyyid</w:t>
      </w:r>
      <w:r w:rsidRPr="009879BC">
        <w:t xml:space="preserve"> Ḥusayn of Yazd, and Sulaymán </w:t>
      </w:r>
      <w:r w:rsidR="00EE0C58" w:rsidRPr="00EE0C58">
        <w:rPr>
          <w:u w:val="single"/>
        </w:rPr>
        <w:t>Kh</w:t>
      </w:r>
      <w:r w:rsidR="00EE0C58">
        <w:t>án</w:t>
      </w:r>
      <w:r w:rsidRPr="009879BC">
        <w:t xml:space="preserve">, whose extraordinary fortitude under the most terrible tortures has rendered his name famous, suffered death. </w:t>
      </w:r>
      <w:r w:rsidR="00794A5C">
        <w:t xml:space="preserve"> </w:t>
      </w:r>
      <w:r w:rsidRPr="009879BC">
        <w:t xml:space="preserve">Bahá, who had failed in an attempt to join the Bábís in Mázandarán during the siege of </w:t>
      </w:r>
      <w:r w:rsidR="00EE0C58" w:rsidRPr="00EE0C58">
        <w:rPr>
          <w:u w:val="single"/>
        </w:rPr>
        <w:t>Sh</w:t>
      </w:r>
      <w:r w:rsidR="00EE0C58">
        <w:t>ay</w:t>
      </w:r>
      <w:r w:rsidR="00EE0C58" w:rsidRPr="00EE0C58">
        <w:rPr>
          <w:u w:val="single"/>
        </w:rPr>
        <w:t>kh</w:t>
      </w:r>
      <w:r w:rsidRPr="009879BC">
        <w:t xml:space="preserve"> Ṭabarsí, narrowly escaped death on this occasion, and appears actually to have been arrested; but as he had just returned to</w:t>
      </w:r>
    </w:p>
    <w:p w:rsidR="006D2927" w:rsidRDefault="006D2927">
      <w:pPr>
        <w:widowControl/>
        <w:kinsoku/>
        <w:overflowPunct/>
        <w:textAlignment w:val="auto"/>
      </w:pPr>
      <w:r>
        <w:br w:type="page"/>
      </w:r>
    </w:p>
    <w:p w:rsidR="0033373B" w:rsidRPr="009879BC" w:rsidRDefault="0033373B" w:rsidP="00794A5C">
      <w:pPr>
        <w:pStyle w:val="Textcts"/>
      </w:pPr>
      <w:r w:rsidRPr="009879BC">
        <w:t xml:space="preserve">Teheran, his friends succeeded in proving that he could not have had any complicity in the attempted assassination of the </w:t>
      </w:r>
      <w:r w:rsidR="00A17799" w:rsidRPr="00A17799">
        <w:rPr>
          <w:u w:val="single"/>
        </w:rPr>
        <w:t>Sh</w:t>
      </w:r>
      <w:r w:rsidR="00A17799">
        <w:t>áh</w:t>
      </w:r>
      <w:r w:rsidRPr="009879BC">
        <w:t xml:space="preserve">, and, after a short period of imprisonment, be also went to </w:t>
      </w:r>
      <w:r w:rsidR="00794A5C" w:rsidRPr="009879BC">
        <w:t>Ba</w:t>
      </w:r>
      <w:r w:rsidR="00794A5C" w:rsidRPr="00794A5C">
        <w:rPr>
          <w:u w:val="single"/>
        </w:rPr>
        <w:t>gh</w:t>
      </w:r>
      <w:r w:rsidR="00794A5C" w:rsidRPr="009879BC">
        <w:t>dád</w:t>
      </w:r>
      <w:r w:rsidRPr="009879BC">
        <w:t xml:space="preserve">, where Mírzá Yaḥyá already was. </w:t>
      </w:r>
      <w:r w:rsidR="00794A5C">
        <w:t xml:space="preserve"> </w:t>
      </w:r>
      <w:r w:rsidRPr="009879BC">
        <w:t>This occurred, according to Nabíl, in AH 1270 (4 October 1853</w:t>
      </w:r>
      <w:r w:rsidR="00794A5C">
        <w:t>–</w:t>
      </w:r>
      <w:r w:rsidRPr="009879BC">
        <w:t>24 September 1854).</w:t>
      </w:r>
    </w:p>
    <w:p w:rsidR="0033373B" w:rsidRPr="009879BC" w:rsidRDefault="0033373B" w:rsidP="00794A5C">
      <w:pPr>
        <w:pStyle w:val="Text"/>
      </w:pPr>
      <w:r w:rsidRPr="009879BC">
        <w:t xml:space="preserve">Here he remained, with occasional periods of retirement into solitude, for 10 years (till AH 1280), and during this period (in AH 1278) he wrote the Íqán, or proof of the truth of the Bábí doctrines, of which I have already said something. </w:t>
      </w:r>
      <w:r w:rsidR="00794A5C">
        <w:t xml:space="preserve"> </w:t>
      </w:r>
      <w:r w:rsidRPr="009879BC">
        <w:t xml:space="preserve">About the same time the Bábís at Sulṭánábád in ‘Iráq-i-‘Ajam suffered a severe persecution, of which I have heard a very detailed account from one </w:t>
      </w:r>
      <w:r w:rsidR="000F1780" w:rsidRPr="009879BC">
        <w:t>whom</w:t>
      </w:r>
      <w:r w:rsidRPr="009879BC">
        <w:t xml:space="preserve"> but narrowly escaped the death which befell four of his fellow-prisoners. </w:t>
      </w:r>
      <w:r w:rsidR="00794A5C">
        <w:t xml:space="preserve"> </w:t>
      </w:r>
      <w:r w:rsidRPr="009879BC">
        <w:t xml:space="preserve">Besides these, a Bábí woman was sent thence to Teheran, and there strangled by order of the </w:t>
      </w:r>
      <w:r w:rsidR="00A17799" w:rsidRPr="00A17799">
        <w:rPr>
          <w:u w:val="single"/>
        </w:rPr>
        <w:t>Sh</w:t>
      </w:r>
      <w:r w:rsidR="00A17799">
        <w:t>áh</w:t>
      </w:r>
      <w:r w:rsidRPr="009879BC">
        <w:t>.</w:t>
      </w:r>
    </w:p>
    <w:p w:rsidR="0033373B" w:rsidRPr="009879BC" w:rsidRDefault="0033373B" w:rsidP="00794A5C">
      <w:pPr>
        <w:pStyle w:val="Text"/>
      </w:pPr>
      <w:r w:rsidRPr="009879BC">
        <w:t xml:space="preserve">The Persian Government viewed with disfavour the presence of the Bábís at </w:t>
      </w:r>
      <w:r w:rsidR="00794A5C" w:rsidRPr="009879BC">
        <w:t>Ba</w:t>
      </w:r>
      <w:r w:rsidR="00794A5C" w:rsidRPr="00794A5C">
        <w:rPr>
          <w:u w:val="single"/>
        </w:rPr>
        <w:t>gh</w:t>
      </w:r>
      <w:r w:rsidR="00794A5C" w:rsidRPr="009879BC">
        <w:t>dád</w:t>
      </w:r>
      <w:r w:rsidRPr="009879BC">
        <w:t>, and finally, in AH 1280 (CE 1863</w:t>
      </w:r>
      <w:r w:rsidR="00794A5C">
        <w:t>–</w:t>
      </w:r>
      <w:r w:rsidRPr="009879BC">
        <w:t>1864), prevailed on the Turkish Government to remove them to a spot more remote from Persia.</w:t>
      </w:r>
    </w:p>
    <w:p w:rsidR="0033373B" w:rsidRPr="009879BC" w:rsidRDefault="0033373B" w:rsidP="006201E0">
      <w:pPr>
        <w:pStyle w:val="Text"/>
      </w:pPr>
      <w:r w:rsidRPr="009879BC">
        <w:t>They were first taken to Constantinople, where they remained for about four mo</w:t>
      </w:r>
      <w:r w:rsidR="006201E0">
        <w:t>n</w:t>
      </w:r>
      <w:r w:rsidRPr="009879BC">
        <w:t>ths; thence, in Rajab, AH 1281 (December CE 1864),</w:t>
      </w:r>
      <w:r w:rsidR="00604516">
        <w:rPr>
          <w:rStyle w:val="FootnoteReference"/>
        </w:rPr>
        <w:footnoteReference w:id="42"/>
      </w:r>
      <w:r w:rsidRPr="009879BC">
        <w:t xml:space="preserve"> they were sent to Adrianople, called by the followers of Bahá, </w:t>
      </w:r>
      <w:r w:rsidR="00A17799">
        <w:t>“</w:t>
      </w:r>
      <w:r w:rsidRPr="00794A5C">
        <w:rPr>
          <w:i/>
          <w:iCs/>
        </w:rPr>
        <w:t>Arḍ-i-Sirr</w:t>
      </w:r>
      <w:r w:rsidR="00A17799">
        <w:t>”</w:t>
      </w:r>
      <w:r w:rsidRPr="009879BC">
        <w:t xml:space="preserve">, </w:t>
      </w:r>
      <w:r w:rsidR="00A17799">
        <w:t>“</w:t>
      </w:r>
      <w:r w:rsidRPr="009879BC">
        <w:t>The Land of the Mystery</w:t>
      </w:r>
      <w:r w:rsidR="00A17799">
        <w:t>”</w:t>
      </w:r>
      <w:r w:rsidRPr="009879BC">
        <w:t xml:space="preserve">, because it was there that Bahá announced his divine mission, and claimed to be </w:t>
      </w:r>
      <w:r w:rsidR="00A17799">
        <w:t>“</w:t>
      </w:r>
      <w:r w:rsidRPr="009879BC">
        <w:t>He whom God shall Manifest</w:t>
      </w:r>
      <w:r w:rsidR="00A17799">
        <w:t>”</w:t>
      </w:r>
      <w:r w:rsidRPr="009879BC">
        <w:t xml:space="preserve"> (AH 1283 = CE 1866</w:t>
      </w:r>
      <w:r w:rsidR="00794A5C">
        <w:t>–</w:t>
      </w:r>
      <w:r w:rsidRPr="009879BC">
        <w:t>1867).</w:t>
      </w:r>
      <w:r w:rsidR="00794A5C">
        <w:t xml:space="preserve"> </w:t>
      </w:r>
      <w:r w:rsidRPr="009879BC">
        <w:t xml:space="preserve"> On his making this announcement, the Bábís were divided into two parties, some admitting Bahá</w:t>
      </w:r>
      <w:r w:rsidR="00A17799">
        <w:t>’</w:t>
      </w:r>
      <w:r w:rsidRPr="009879BC">
        <w:t>s claim, and others, at the head of whom was Mírzá Yaḥyá, who had hitherto been regarded by all as the Báb</w:t>
      </w:r>
      <w:r w:rsidR="00A17799">
        <w:t>’</w:t>
      </w:r>
      <w:r w:rsidRPr="009879BC">
        <w:t>s successor and vicegerent, denying it.</w:t>
      </w:r>
      <w:r w:rsidR="0063193B">
        <w:t xml:space="preserve"> </w:t>
      </w:r>
      <w:r w:rsidRPr="009879BC">
        <w:t xml:space="preserve"> These latter argued that </w:t>
      </w:r>
      <w:r w:rsidR="00A17799">
        <w:t>“</w:t>
      </w:r>
      <w:r w:rsidRPr="009879BC">
        <w:t>He whom God shall Manifest</w:t>
      </w:r>
      <w:r w:rsidR="00A17799">
        <w:t>”</w:t>
      </w:r>
      <w:r w:rsidRPr="009879BC">
        <w:t xml:space="preserve"> could not come until the religion founded by the Báb had obtained currency, and the laws laid down in the Bayán had been adopted, at least by some of the nations of the earth. </w:t>
      </w:r>
      <w:r w:rsidR="0063193B">
        <w:t xml:space="preserve"> </w:t>
      </w:r>
      <w:r w:rsidRPr="009879BC">
        <w:t>They asserted that it was an impossible thing that one revelation should so soon be abrogated by another, and that so brief a period should separate</w:t>
      </w:r>
    </w:p>
    <w:p w:rsidR="006D2927" w:rsidRDefault="006D2927">
      <w:pPr>
        <w:widowControl/>
        <w:kinsoku/>
        <w:overflowPunct/>
        <w:textAlignment w:val="auto"/>
      </w:pPr>
      <w:r>
        <w:br w:type="page"/>
      </w:r>
    </w:p>
    <w:p w:rsidR="0033373B" w:rsidRPr="009879BC" w:rsidRDefault="0033373B" w:rsidP="0063193B">
      <w:pPr>
        <w:pStyle w:val="Textcts"/>
      </w:pPr>
      <w:r w:rsidRPr="009879BC">
        <w:t xml:space="preserve">two </w:t>
      </w:r>
      <w:r w:rsidR="00A17799">
        <w:t>“</w:t>
      </w:r>
      <w:r w:rsidR="0063193B" w:rsidRPr="00F12835">
        <w:rPr>
          <w:i/>
          <w:iCs/>
        </w:rPr>
        <w:t>ẓ</w:t>
      </w:r>
      <w:r w:rsidRPr="00F12835">
        <w:rPr>
          <w:i/>
          <w:iCs/>
        </w:rPr>
        <w:t>uhúrs</w:t>
      </w:r>
      <w:r w:rsidR="00A17799">
        <w:t>”</w:t>
      </w:r>
      <w:r w:rsidRPr="009879BC">
        <w:t>,</w:t>
      </w:r>
      <w:r w:rsidR="00F12835">
        <w:rPr>
          <w:rStyle w:val="FootnoteReference"/>
        </w:rPr>
        <w:footnoteReference w:id="43"/>
      </w:r>
      <w:r w:rsidRPr="009879BC">
        <w:t xml:space="preserve"> or manifestations; while they further adduced texts from the Bayán to prove that more than a thousand years, and probably either 2,001 or 1,511 years (represented respectively by the sum of the letters in the words </w:t>
      </w:r>
      <w:r w:rsidR="00A23260" w:rsidRPr="009879BC">
        <w:t>Musta</w:t>
      </w:r>
      <w:r w:rsidR="00A23260" w:rsidRPr="00A23260">
        <w:rPr>
          <w:u w:val="single"/>
        </w:rPr>
        <w:t>gh</w:t>
      </w:r>
      <w:r w:rsidR="00A23260" w:rsidRPr="009879BC">
        <w:t>á</w:t>
      </w:r>
      <w:r w:rsidR="00A23260" w:rsidRPr="00A23260">
        <w:rPr>
          <w:u w:val="single"/>
        </w:rPr>
        <w:t>th</w:t>
      </w:r>
      <w:r w:rsidR="00A23260">
        <w:rPr>
          <w:rStyle w:val="FootnoteReference"/>
          <w:u w:val="single"/>
        </w:rPr>
        <w:footnoteReference w:id="44"/>
      </w:r>
      <w:r w:rsidRPr="009879BC">
        <w:t xml:space="preserve"> and </w:t>
      </w:r>
      <w:r w:rsidRPr="00A23260">
        <w:rPr>
          <w:u w:val="single"/>
        </w:rPr>
        <w:t>Gh</w:t>
      </w:r>
      <w:r w:rsidRPr="009879BC">
        <w:t>iyá</w:t>
      </w:r>
      <w:r w:rsidRPr="00A23260">
        <w:rPr>
          <w:u w:val="single"/>
        </w:rPr>
        <w:t>th</w:t>
      </w:r>
      <w:r w:rsidRPr="009879BC">
        <w:t xml:space="preserve"> according to the abjad notation) must elapse between the time of the Báb and the advent of </w:t>
      </w:r>
      <w:r w:rsidR="00A17799">
        <w:t>“</w:t>
      </w:r>
      <w:r w:rsidRPr="009879BC">
        <w:t>Him whom God shall Manifest</w:t>
      </w:r>
      <w:r w:rsidR="00A17799">
        <w:t>”</w:t>
      </w:r>
      <w:r w:rsidRPr="009879BC">
        <w:t>.</w:t>
      </w:r>
    </w:p>
    <w:p w:rsidR="0033373B" w:rsidRPr="009879BC" w:rsidRDefault="0033373B" w:rsidP="001F3C3C">
      <w:pPr>
        <w:pStyle w:val="Text"/>
      </w:pPr>
      <w:r w:rsidRPr="009879BC">
        <w:t xml:space="preserve">Against these arguments the followers of Bahá quoted numerous texts from the Bayán to the effect that the day and place of His coming were known to God alone (Persian Bayán, iv 5, vi 3, vii 10); that He will arise </w:t>
      </w:r>
      <w:r w:rsidRPr="00A23260">
        <w:rPr>
          <w:i/>
          <w:iCs/>
        </w:rPr>
        <w:t>suddenly</w:t>
      </w:r>
      <w:r w:rsidRPr="009879BC">
        <w:t xml:space="preserve"> (vii</w:t>
      </w:r>
      <w:r w:rsidR="00A23260">
        <w:t>:</w:t>
      </w:r>
      <w:r w:rsidRPr="009879BC">
        <w:t xml:space="preserve">9), and is to be known by Himself, not by the Bayán (vii:11), for he is the fulfilment of the verse </w:t>
      </w:r>
      <w:r w:rsidR="00A17799">
        <w:t>“</w:t>
      </w:r>
      <w:r w:rsidRPr="001F3C3C">
        <w:rPr>
          <w:i/>
          <w:iCs/>
        </w:rPr>
        <w:t>Laysa K</w:t>
      </w:r>
      <w:r w:rsidR="001F3C3C" w:rsidRPr="001F3C3C">
        <w:rPr>
          <w:i/>
          <w:iCs/>
        </w:rPr>
        <w:t>a</w:t>
      </w:r>
      <w:r w:rsidRPr="001F3C3C">
        <w:rPr>
          <w:i/>
          <w:iCs/>
        </w:rPr>
        <w:t>-mi</w:t>
      </w:r>
      <w:r w:rsidRPr="001F3C3C">
        <w:rPr>
          <w:i/>
          <w:iCs/>
          <w:u w:val="single"/>
        </w:rPr>
        <w:t>th</w:t>
      </w:r>
      <w:r w:rsidRPr="001F3C3C">
        <w:rPr>
          <w:i/>
          <w:iCs/>
        </w:rPr>
        <w:t xml:space="preserve">lihi </w:t>
      </w:r>
      <w:r w:rsidRPr="001F3C3C">
        <w:rPr>
          <w:i/>
          <w:iCs/>
          <w:u w:val="single"/>
        </w:rPr>
        <w:t>sh</w:t>
      </w:r>
      <w:r w:rsidR="00A23260" w:rsidRPr="001F3C3C">
        <w:rPr>
          <w:i/>
          <w:iCs/>
        </w:rPr>
        <w:t>a</w:t>
      </w:r>
      <w:r w:rsidRPr="001F3C3C">
        <w:rPr>
          <w:i/>
          <w:iCs/>
        </w:rPr>
        <w:t>y</w:t>
      </w:r>
      <w:r w:rsidR="001F3C3C" w:rsidRPr="001F3C3C">
        <w:rPr>
          <w:i/>
          <w:iCs/>
        </w:rPr>
        <w:t>’</w:t>
      </w:r>
      <w:r w:rsidR="00A17799">
        <w:t>”</w:t>
      </w:r>
      <w:r w:rsidRPr="009879BC">
        <w:t xml:space="preserve"> (There is none like unto Him) (v.</w:t>
      </w:r>
      <w:r w:rsidR="00A23260">
        <w:t>:</w:t>
      </w:r>
      <w:r w:rsidRPr="009879BC">
        <w:t>16); and that it was impossible that any one should falsely claim to be Him (vi</w:t>
      </w:r>
      <w:r w:rsidR="00A23260">
        <w:t>:</w:t>
      </w:r>
      <w:r w:rsidRPr="009879BC">
        <w:t xml:space="preserve">8). </w:t>
      </w:r>
      <w:r w:rsidR="00A23260">
        <w:t xml:space="preserve"> </w:t>
      </w:r>
      <w:r w:rsidRPr="009879BC">
        <w:t xml:space="preserve">They urged, moreover, that all through the Bayán the utmost stress was laid upon </w:t>
      </w:r>
      <w:r w:rsidR="00A17799">
        <w:t>“</w:t>
      </w:r>
      <w:r w:rsidRPr="009879BC">
        <w:t>verses</w:t>
      </w:r>
      <w:r w:rsidR="00A17799">
        <w:t>”</w:t>
      </w:r>
      <w:r w:rsidRPr="009879BC">
        <w:t xml:space="preserve"> (</w:t>
      </w:r>
      <w:r w:rsidRPr="001F3C3C">
        <w:rPr>
          <w:i/>
          <w:iCs/>
        </w:rPr>
        <w:t>áyát</w:t>
      </w:r>
      <w:r w:rsidRPr="009879BC">
        <w:t xml:space="preserve">) being the essential sign and proof of a prophet, and that the Lawḥ-i-Naṣír, in which Bahá announced his prophetic mission, and other writings of his, fulfilled the conditions which constituted </w:t>
      </w:r>
      <w:r w:rsidR="00A17799">
        <w:t>“</w:t>
      </w:r>
      <w:r w:rsidRPr="009879BC">
        <w:t>verses</w:t>
      </w:r>
      <w:r w:rsidR="00A17799">
        <w:t>”</w:t>
      </w:r>
      <w:r w:rsidRPr="009879BC">
        <w:t>, viz. eloquence of diction; rapidity of utterance; knowledge unacquired by study (</w:t>
      </w:r>
      <w:r w:rsidR="00A17799" w:rsidRPr="00A23260">
        <w:rPr>
          <w:i/>
          <w:iCs/>
        </w:rPr>
        <w:t>‘</w:t>
      </w:r>
      <w:r w:rsidRPr="00A23260">
        <w:rPr>
          <w:i/>
          <w:iCs/>
        </w:rPr>
        <w:t>Ilm-i-laduní</w:t>
      </w:r>
      <w:r w:rsidRPr="009879BC">
        <w:t>); claim to divine origin; and power to affect and control the minds of men.</w:t>
      </w:r>
    </w:p>
    <w:p w:rsidR="006D2927" w:rsidRDefault="0033373B" w:rsidP="006D2927">
      <w:pPr>
        <w:pStyle w:val="Text"/>
      </w:pPr>
      <w:r w:rsidRPr="009879BC">
        <w:t>The discussion between the two parties grew fierce, and finally they came to blows in some cases, and several on either side were killed.</w:t>
      </w:r>
      <w:r w:rsidR="00164DF5">
        <w:rPr>
          <w:rStyle w:val="FootnoteReference"/>
        </w:rPr>
        <w:footnoteReference w:id="45"/>
      </w:r>
      <w:r w:rsidR="001F3C3C">
        <w:t xml:space="preserve"> </w:t>
      </w:r>
      <w:r w:rsidRPr="009879BC">
        <w:t xml:space="preserve"> The Turkish Government decided to separate them, and it was determined to send Mírzá Yaḥyá and his followers to Cyprus, and Bahá with his adherents to Acre on the Syrian coast. </w:t>
      </w:r>
      <w:r w:rsidR="006D2927">
        <w:t xml:space="preserve"> </w:t>
      </w:r>
      <w:r w:rsidRPr="009879BC">
        <w:t xml:space="preserve">The latter place was used by the Turks as a prison and place of exile for convicts, and is said to be extremely unhealthy, especially during the summer months. </w:t>
      </w:r>
      <w:r w:rsidR="006D2927">
        <w:t xml:space="preserve"> </w:t>
      </w:r>
      <w:r w:rsidRPr="009879BC">
        <w:t xml:space="preserve">The Bábís declare that it was chosen on that account, in the hope that it might prove fatal to Bahá and his followers, and that this scheme was devised by the French and Persian ambassadors at Constantinople in conjunction with </w:t>
      </w:r>
      <w:r w:rsidR="00A17799">
        <w:t>‘</w:t>
      </w:r>
      <w:r w:rsidRPr="009879BC">
        <w:t xml:space="preserve">Alí </w:t>
      </w:r>
      <w:r w:rsidR="00EE0C58">
        <w:t>Pá</w:t>
      </w:r>
      <w:r w:rsidR="00EE0C58" w:rsidRPr="00EE0C58">
        <w:rPr>
          <w:u w:val="single"/>
        </w:rPr>
        <w:t>sh</w:t>
      </w:r>
      <w:r w:rsidR="00EE0C58">
        <w:t>á</w:t>
      </w:r>
      <w:r w:rsidRPr="009879BC">
        <w:t xml:space="preserve">, who said, </w:t>
      </w:r>
      <w:r w:rsidR="00A17799">
        <w:t>“</w:t>
      </w:r>
      <w:r w:rsidRPr="009879BC">
        <w:t>I will send him to a place where he will soon die.</w:t>
      </w:r>
      <w:r w:rsidR="00A17799">
        <w:t>”</w:t>
      </w:r>
      <w:r w:rsidRPr="009879BC">
        <w:t xml:space="preserve"> </w:t>
      </w:r>
      <w:r w:rsidR="006D2927">
        <w:t xml:space="preserve"> </w:t>
      </w:r>
      <w:r w:rsidRPr="009879BC">
        <w:t>It was on this account that</w:t>
      </w:r>
    </w:p>
    <w:p w:rsidR="006D2927" w:rsidRPr="006D2927" w:rsidRDefault="006D2927" w:rsidP="006D2927">
      <w:r w:rsidRPr="006D2927">
        <w:br w:type="page"/>
      </w:r>
    </w:p>
    <w:p w:rsidR="0033373B" w:rsidRPr="009879BC" w:rsidRDefault="0033373B" w:rsidP="006D2927">
      <w:pPr>
        <w:pStyle w:val="Textcts"/>
      </w:pPr>
      <w:r w:rsidRPr="009879BC">
        <w:t xml:space="preserve">the letters sent by Bahá to Napoleon III, foretelling his downfall, and to </w:t>
      </w:r>
      <w:r w:rsidR="00A17799">
        <w:t>‘</w:t>
      </w:r>
      <w:r w:rsidRPr="009879BC">
        <w:t xml:space="preserve">Alí </w:t>
      </w:r>
      <w:r w:rsidR="00EE0C58">
        <w:t>Pá</w:t>
      </w:r>
      <w:r w:rsidR="00EE0C58" w:rsidRPr="00EE0C58">
        <w:rPr>
          <w:u w:val="single"/>
        </w:rPr>
        <w:t>sh</w:t>
      </w:r>
      <w:r w:rsidR="00EE0C58">
        <w:t>á</w:t>
      </w:r>
      <w:r w:rsidRPr="009879BC">
        <w:t xml:space="preserve">, prophesying his death in a foreign country, were written; and in another letter, addressed to the Emperor of Russia, thanks are bestowed for kindness shown by the Russian minister. </w:t>
      </w:r>
      <w:r w:rsidR="001F3C3C">
        <w:t xml:space="preserve"> </w:t>
      </w:r>
      <w:r w:rsidRPr="009879BC">
        <w:t xml:space="preserve">Of these documents, which, with some others addressed to other potentates, are collectively known as the </w:t>
      </w:r>
      <w:r w:rsidR="00A17799">
        <w:t>“</w:t>
      </w:r>
      <w:r w:rsidRPr="001F3C3C">
        <w:rPr>
          <w:i/>
          <w:iCs/>
        </w:rPr>
        <w:t>Súriy-i-Haykal</w:t>
      </w:r>
      <w:r w:rsidR="00A17799">
        <w:t>”</w:t>
      </w:r>
      <w:r w:rsidRPr="009879BC">
        <w:t>, I shall speak more particularly in treating of the Literature of the Bábís.</w:t>
      </w:r>
    </w:p>
    <w:p w:rsidR="0033373B" w:rsidRPr="009879BC" w:rsidRDefault="0033373B" w:rsidP="00991E2C">
      <w:pPr>
        <w:pStyle w:val="Text"/>
      </w:pPr>
      <w:r w:rsidRPr="009879BC">
        <w:t>It was further decided that a few of the Az</w:t>
      </w:r>
      <w:r w:rsidR="001F3C3C">
        <w:t>a</w:t>
      </w:r>
      <w:r w:rsidRPr="009879BC">
        <w:t>lís, or followers of Mírzá Yaḥyá, should be sent with B</w:t>
      </w:r>
      <w:r w:rsidR="00991E2C">
        <w:t>a</w:t>
      </w:r>
      <w:r w:rsidRPr="009879BC">
        <w:t>há and his adherents to Acre; and that some of the latter should be transported with the majority of the Azalís to Cyprus.</w:t>
      </w:r>
      <w:r w:rsidR="00991E2C">
        <w:t xml:space="preserve"> </w:t>
      </w:r>
      <w:r w:rsidRPr="009879BC">
        <w:t xml:space="preserve"> The reason of this arrangement was a hope that in each case the dissentient minority would strive to hinder Persians and others from coming to visit either of the Bábí chiefs, by giving information of their arrival and intention to the Turkish Government. </w:t>
      </w:r>
      <w:r w:rsidR="00991E2C">
        <w:t xml:space="preserve"> </w:t>
      </w:r>
      <w:r w:rsidRPr="009879BC">
        <w:t>Much difficulty was experienced in carrying out this arrangement, the Bahá</w:t>
      </w:r>
      <w:r w:rsidR="00A17799">
        <w:t>’</w:t>
      </w:r>
      <w:r w:rsidRPr="009879BC">
        <w:t xml:space="preserve">ís refusing to be separated from their chief. </w:t>
      </w:r>
      <w:r w:rsidR="00991E2C">
        <w:t xml:space="preserve"> </w:t>
      </w:r>
      <w:r w:rsidRPr="009879BC">
        <w:t xml:space="preserve">One of them cut his throat, and refused to allow the wound to be dressed and the haemorrhage checked, until he received a promise that he should be allowed to accompany his master to Acre. </w:t>
      </w:r>
      <w:r w:rsidR="00991E2C">
        <w:t xml:space="preserve"> </w:t>
      </w:r>
      <w:r w:rsidRPr="009879BC">
        <w:t>Others cast themselves out of the ships which were to separate them from him into the sea.</w:t>
      </w:r>
    </w:p>
    <w:p w:rsidR="0033373B" w:rsidRDefault="0033373B" w:rsidP="006D2927">
      <w:pPr>
        <w:pStyle w:val="Text"/>
      </w:pPr>
      <w:r w:rsidRPr="009879BC">
        <w:t xml:space="preserve">Eventually only three or four of the followers of Bahá were conveyed to Cyprus. </w:t>
      </w:r>
      <w:r w:rsidR="00991E2C">
        <w:t xml:space="preserve"> </w:t>
      </w:r>
      <w:r w:rsidRPr="009879BC">
        <w:t xml:space="preserve">One of these was the celebrated </w:t>
      </w:r>
      <w:r w:rsidR="00A17799">
        <w:t>“</w:t>
      </w:r>
      <w:r w:rsidRPr="009879BC">
        <w:t>Mi</w:t>
      </w:r>
      <w:r w:rsidRPr="00991E2C">
        <w:rPr>
          <w:u w:val="single"/>
        </w:rPr>
        <w:t>sh</w:t>
      </w:r>
      <w:r w:rsidRPr="009879BC">
        <w:t>kín-Qalam</w:t>
      </w:r>
      <w:r w:rsidR="00A17799">
        <w:t>”</w:t>
      </w:r>
      <w:r w:rsidRPr="009879BC">
        <w:t xml:space="preserve">, who is famous among the Bábís for his penmanship, and who keeps, or used to keep, a coffee-house at, I think, Larnaka-Skala. </w:t>
      </w:r>
      <w:r w:rsidR="00BA05F3">
        <w:t xml:space="preserve"> </w:t>
      </w:r>
      <w:r w:rsidRPr="009879BC">
        <w:t xml:space="preserve">Whenever a Persian landed there, he used to invite him in, and offer him tea or coffee and a </w:t>
      </w:r>
      <w:r w:rsidRPr="00991E2C">
        <w:rPr>
          <w:i/>
          <w:iCs/>
        </w:rPr>
        <w:t>kalyán</w:t>
      </w:r>
      <w:r w:rsidRPr="009879BC">
        <w:t xml:space="preserve">; and if, in the course of conversation, he succeeded in eliciting from his visitor that he had come thither to see Mírzá Yaḥyá, he tried to prevent him doing so, either by persuasion, or by warning the Turkish officials of his intention. </w:t>
      </w:r>
      <w:r w:rsidR="002141F3">
        <w:t xml:space="preserve"> </w:t>
      </w:r>
      <w:r w:rsidRPr="009879BC">
        <w:t>Since Cyprus has become a British possession, I do not know how the matter stands, and though I have made some inquiries, I have hitherto been unable to learn whether</w:t>
      </w:r>
    </w:p>
    <w:p w:rsidR="006D2927" w:rsidRDefault="006D2927">
      <w:pPr>
        <w:widowControl/>
        <w:kinsoku/>
        <w:overflowPunct/>
        <w:textAlignment w:val="auto"/>
      </w:pPr>
      <w:r>
        <w:br w:type="page"/>
      </w:r>
    </w:p>
    <w:p w:rsidR="00042209" w:rsidRPr="0069342A" w:rsidRDefault="00042209" w:rsidP="00042209">
      <w:pPr>
        <w:pStyle w:val="Textcts"/>
      </w:pPr>
      <w:r w:rsidRPr="0069342A">
        <w:t>Mírzá Yaḥyá is still alive or not.</w:t>
      </w:r>
      <w:r>
        <w:rPr>
          <w:rStyle w:val="FootnoteReference"/>
        </w:rPr>
        <w:footnoteReference w:id="46"/>
      </w:r>
      <w:r>
        <w:t xml:space="preserve"> </w:t>
      </w:r>
      <w:r w:rsidRPr="0069342A">
        <w:t xml:space="preserve"> It is probable that if he be so, he will be at Lefkosia [or Nicosia], and it is extremely desirable to find this out, for much precious information concerning the Báb could undoubtedly be gathered from him.</w:t>
      </w:r>
      <w:r w:rsidR="00991E2C">
        <w:t xml:space="preserve"> </w:t>
      </w:r>
      <w:r w:rsidRPr="0069342A">
        <w:t xml:space="preserve"> His followers soon dwindled to a very small number, and I was informed by a Bábí who had visited him a few years ago, that he was living alone in great poverty, and, I think, deserted by his own sons. </w:t>
      </w:r>
      <w:r w:rsidR="00991E2C">
        <w:t xml:space="preserve"> </w:t>
      </w:r>
      <w:r w:rsidRPr="0069342A">
        <w:t>He is said to spend his days in lamenting over the death of the Báb, and writing poems in his praise.</w:t>
      </w:r>
    </w:p>
    <w:p w:rsidR="00042209" w:rsidRPr="0069342A" w:rsidRDefault="00042209" w:rsidP="00042209">
      <w:pPr>
        <w:pStyle w:val="Text"/>
      </w:pPr>
      <w:r w:rsidRPr="0069342A">
        <w:t xml:space="preserve">With regard to the seven Azalís sent to Acre, they were massacred one night by some of the followers of Bahá, but without the knowledge of the latter, so far as we can judge. </w:t>
      </w:r>
      <w:r>
        <w:t xml:space="preserve"> </w:t>
      </w:r>
      <w:r w:rsidRPr="0069342A">
        <w:t xml:space="preserve">The names of five of these unfortunate victims were: </w:t>
      </w:r>
      <w:r w:rsidR="00C614B8">
        <w:t xml:space="preserve"> </w:t>
      </w:r>
      <w:r w:rsidRPr="0069342A">
        <w:t xml:space="preserve">Áqá Ján, nicknamed </w:t>
      </w:r>
      <w:r w:rsidR="00A17799">
        <w:t>“</w:t>
      </w:r>
      <w:r w:rsidRPr="00C614B8">
        <w:rPr>
          <w:i/>
          <w:iCs/>
        </w:rPr>
        <w:t>Kaj-Kuláh</w:t>
      </w:r>
      <w:r w:rsidR="00A17799">
        <w:t>”</w:t>
      </w:r>
      <w:r w:rsidRPr="0069342A">
        <w:t xml:space="preserve"> (crooked-cap), a young man of great strength, who had served in the Turkish artillery, till dismissed and imprisoned for being a Bábí, and who was first killed, as he came to open the door on hearing the knocks of the assassins; Ḥájí </w:t>
      </w:r>
      <w:r w:rsidR="00183053">
        <w:t>Siyyid</w:t>
      </w:r>
      <w:r w:rsidRPr="0069342A">
        <w:t xml:space="preserve"> Muḥammad, of Iṣfahán, one of the companions and disciples of the Báb himself; Mírzá Riḍá, nephew of the above;</w:t>
      </w:r>
      <w:r w:rsidR="00342013">
        <w:rPr>
          <w:rStyle w:val="FootnoteReference"/>
        </w:rPr>
        <w:footnoteReference w:id="47"/>
      </w:r>
      <w:r w:rsidRPr="0069342A">
        <w:t xml:space="preserve"> Ḥájí </w:t>
      </w:r>
      <w:r w:rsidR="00183053">
        <w:t>Siyyid</w:t>
      </w:r>
      <w:r w:rsidRPr="0069342A">
        <w:t xml:space="preserve"> Ḥusayn, of </w:t>
      </w:r>
      <w:r w:rsidR="00EE0C58">
        <w:t>Ká</w:t>
      </w:r>
      <w:r w:rsidR="00EE0C58" w:rsidRPr="00EE0C58">
        <w:rPr>
          <w:u w:val="single"/>
        </w:rPr>
        <w:t>sh</w:t>
      </w:r>
      <w:r w:rsidR="00EE0C58">
        <w:t>án</w:t>
      </w:r>
      <w:r w:rsidRPr="0069342A">
        <w:t xml:space="preserve">; and Mírzá Ḥaydar </w:t>
      </w:r>
      <w:r w:rsidR="00A17799">
        <w:t>‘</w:t>
      </w:r>
      <w:r w:rsidRPr="0069342A">
        <w:t>Alí, of Ardistán, described as a man of wonderful fire and enthusiasm.</w:t>
      </w:r>
    </w:p>
    <w:p w:rsidR="00042209" w:rsidRPr="0069342A" w:rsidRDefault="00042209" w:rsidP="00042209">
      <w:pPr>
        <w:pStyle w:val="Text"/>
      </w:pPr>
      <w:r w:rsidRPr="0069342A">
        <w:t>The Turkish officials, on hearing of this massacre, confined all the followers of Bahá in the caravanserai, till the twelve murderers</w:t>
      </w:r>
      <w:r w:rsidR="00342013">
        <w:rPr>
          <w:rStyle w:val="FootnoteReference"/>
        </w:rPr>
        <w:footnoteReference w:id="48"/>
      </w:r>
      <w:r w:rsidRPr="0069342A">
        <w:t xml:space="preserve"> gave themselves up, saying, </w:t>
      </w:r>
      <w:r w:rsidR="00A17799">
        <w:t>“</w:t>
      </w:r>
      <w:r w:rsidRPr="0069342A">
        <w:t xml:space="preserve">We killed these men on our own responsibility and without the knowledge of the others. </w:t>
      </w:r>
      <w:r>
        <w:t xml:space="preserve"> </w:t>
      </w:r>
      <w:r w:rsidRPr="0069342A">
        <w:t>Punish us, not them.</w:t>
      </w:r>
      <w:r w:rsidR="00A17799">
        <w:t>”</w:t>
      </w:r>
      <w:r w:rsidRPr="0069342A">
        <w:t xml:space="preserve"> </w:t>
      </w:r>
      <w:r>
        <w:t xml:space="preserve"> </w:t>
      </w:r>
      <w:r w:rsidRPr="0069342A">
        <w:t>They were thereupon imprisoned for some time, but eventually released on Bahá</w:t>
      </w:r>
      <w:r w:rsidR="00A17799">
        <w:t>’</w:t>
      </w:r>
      <w:r w:rsidRPr="0069342A">
        <w:t xml:space="preserve">s son, </w:t>
      </w:r>
      <w:r w:rsidR="00A17799">
        <w:t>‘</w:t>
      </w:r>
      <w:r w:rsidRPr="0069342A">
        <w:t xml:space="preserve">Abbás Afandí (called Áqá Sirru’lláh, </w:t>
      </w:r>
      <w:r w:rsidR="00A17799">
        <w:t>“</w:t>
      </w:r>
      <w:r w:rsidRPr="0069342A">
        <w:t>The Mystery of God</w:t>
      </w:r>
      <w:r w:rsidR="00A17799">
        <w:t>”</w:t>
      </w:r>
      <w:r w:rsidRPr="0069342A">
        <w:t xml:space="preserve">), making himself surety for them. </w:t>
      </w:r>
      <w:r>
        <w:t xml:space="preserve"> </w:t>
      </w:r>
      <w:r w:rsidRPr="0069342A">
        <w:t>They were not permitted to leave Acre, and were for some time compelled to wear gyves upon their ankles.</w:t>
      </w:r>
    </w:p>
    <w:p w:rsidR="00042209" w:rsidRDefault="00042209">
      <w:pPr>
        <w:widowControl/>
        <w:kinsoku/>
        <w:overflowPunct/>
        <w:textAlignment w:val="auto"/>
      </w:pPr>
      <w:r>
        <w:br w:type="page"/>
      </w:r>
    </w:p>
    <w:p w:rsidR="00E91DBE" w:rsidRPr="005169CA" w:rsidRDefault="00E91DBE" w:rsidP="00C614B8">
      <w:pPr>
        <w:pStyle w:val="Text"/>
      </w:pPr>
      <w:r w:rsidRPr="005169CA">
        <w:t>This event</w:t>
      </w:r>
      <w:r w:rsidR="00342013">
        <w:rPr>
          <w:rStyle w:val="FootnoteReference"/>
        </w:rPr>
        <w:footnoteReference w:id="49"/>
      </w:r>
      <w:r w:rsidRPr="005169CA">
        <w:t xml:space="preserve"> occurred about a month after the arrival of Bahá and his followers at Acre, i.e. about October or November 1868.</w:t>
      </w:r>
      <w:r>
        <w:t xml:space="preserve"> </w:t>
      </w:r>
      <w:r w:rsidRPr="005169CA">
        <w:t xml:space="preserve"> From that time till the present day, the followers of Bahá have been increasing in number and influence, and the followers of Mírzá Yaḥyá decreasing, so that among the many Bábís with whom I formed acquaintance in Persia, I only met six Azalís. </w:t>
      </w:r>
      <w:r>
        <w:t xml:space="preserve"> </w:t>
      </w:r>
      <w:r w:rsidRPr="005169CA">
        <w:t xml:space="preserve">These, of course, do not accept any of the writings of Bahá as inspired, and their sacred books are confined to the Bayán, and other writings of the Báb. </w:t>
      </w:r>
      <w:r>
        <w:t xml:space="preserve"> </w:t>
      </w:r>
      <w:r w:rsidRPr="005169CA">
        <w:t>Mírzá Yaḥyá is also the author of some books, I believe, but these are only regarded, even by the Azalís, as of secondary importance, while the Bahá</w:t>
      </w:r>
      <w:r w:rsidR="00A17799">
        <w:t>’</w:t>
      </w:r>
      <w:r w:rsidRPr="005169CA">
        <w:t>ís reject them entirely.</w:t>
      </w:r>
    </w:p>
    <w:p w:rsidR="00E91DBE" w:rsidRPr="005169CA" w:rsidRDefault="00E91DBE" w:rsidP="00E91DBE">
      <w:pPr>
        <w:pStyle w:val="Text"/>
      </w:pPr>
      <w:r w:rsidRPr="005169CA">
        <w:t>Thus at the present day nearly all the Bábís are Bahá</w:t>
      </w:r>
      <w:r w:rsidR="00A17799">
        <w:t>’</w:t>
      </w:r>
      <w:r w:rsidRPr="005169CA">
        <w:t xml:space="preserve">ís, and the Bayán, and other writings of the Báb, are in their eyes already an abrogated revelation;—a sort of Old Testament, read occasionally for edification, but no longer authoritative as a guide of life and belief. </w:t>
      </w:r>
      <w:r>
        <w:t xml:space="preserve"> </w:t>
      </w:r>
      <w:r w:rsidRPr="005169CA">
        <w:t>It is this fact which makes copies of the Bayán so difficult to obtain, since they have become scarce; and moreover the Bábís prefer to place in the hands of the inquirer the writings of Bahá.</w:t>
      </w:r>
    </w:p>
    <w:p w:rsidR="00E91DBE" w:rsidRDefault="00E91DBE" w:rsidP="00C56DA7">
      <w:pPr>
        <w:pStyle w:val="Text"/>
      </w:pPr>
      <w:r w:rsidRPr="005169CA">
        <w:t>The latter are very numerous, since all the letters sent by him to his followers or others are regarded as inspired writings in the fullest sense of the word.</w:t>
      </w:r>
      <w:r>
        <w:t xml:space="preserve"> </w:t>
      </w:r>
      <w:r w:rsidRPr="005169CA">
        <w:t xml:space="preserve"> Bahá is now [i.e. 1891] 74 years of age, and still dwells at Acre, where he is visited by numbers of his followers, as well as by inquirers. </w:t>
      </w:r>
      <w:r>
        <w:t xml:space="preserve"> </w:t>
      </w:r>
      <w:r w:rsidRPr="005169CA">
        <w:t>According to what I have heard, the respect paid to him by the former is unbounded.</w:t>
      </w:r>
      <w:r>
        <w:t xml:space="preserve"> </w:t>
      </w:r>
      <w:r w:rsidRPr="005169CA">
        <w:t xml:space="preserve"> They regard him as an incarnation of the Deity, and indeed commonly speak of him as </w:t>
      </w:r>
      <w:r w:rsidR="00A17799">
        <w:t>“</w:t>
      </w:r>
      <w:r w:rsidRPr="005169CA">
        <w:t>Ḥaqq</w:t>
      </w:r>
      <w:r w:rsidR="00A17799">
        <w:t>”</w:t>
      </w:r>
      <w:r w:rsidRPr="005169CA">
        <w:t xml:space="preserve"> (God, or the Truth), although, as I hope to explain more fully on a future occasion, they understand his divinity in different ways.</w:t>
      </w:r>
      <w:r>
        <w:t xml:space="preserve"> </w:t>
      </w:r>
      <w:r w:rsidRPr="005169CA">
        <w:t xml:space="preserve"> He has several sons, one, already alluded to, named </w:t>
      </w:r>
      <w:r w:rsidR="00A17799">
        <w:t>‘</w:t>
      </w:r>
      <w:r w:rsidRPr="005169CA">
        <w:t xml:space="preserve">Abbás Afandí, and called by the Bábís </w:t>
      </w:r>
      <w:r w:rsidR="00A17799">
        <w:t>“</w:t>
      </w:r>
      <w:r w:rsidRPr="006201E0">
        <w:rPr>
          <w:i/>
          <w:iCs/>
          <w:u w:val="single"/>
        </w:rPr>
        <w:t>Gh</w:t>
      </w:r>
      <w:r w:rsidRPr="006201E0">
        <w:rPr>
          <w:i/>
          <w:iCs/>
        </w:rPr>
        <w:t>uṣn-i-A‘ẓám</w:t>
      </w:r>
      <w:r w:rsidR="00A17799">
        <w:t>”</w:t>
      </w:r>
      <w:r w:rsidRPr="005169CA">
        <w:t xml:space="preserve"> or </w:t>
      </w:r>
      <w:r w:rsidR="00A17799">
        <w:t>“</w:t>
      </w:r>
      <w:r w:rsidRPr="006201E0">
        <w:rPr>
          <w:i/>
          <w:iCs/>
        </w:rPr>
        <w:t>Áqá Sirru’lláh</w:t>
      </w:r>
      <w:r w:rsidR="00A17799">
        <w:t>”</w:t>
      </w:r>
      <w:r w:rsidRPr="005169CA">
        <w:t xml:space="preserve">, who travels about to Beirut and other places in Syria; another, Mírzá Muḥammad </w:t>
      </w:r>
      <w:r w:rsidR="00A17799">
        <w:t>‘</w:t>
      </w:r>
      <w:r w:rsidRPr="005169CA">
        <w:t xml:space="preserve">Alí, and entitled </w:t>
      </w:r>
      <w:r w:rsidR="00A17799">
        <w:t>“</w:t>
      </w:r>
      <w:r w:rsidRPr="006201E0">
        <w:rPr>
          <w:i/>
          <w:iCs/>
          <w:u w:val="single"/>
        </w:rPr>
        <w:t>Gh</w:t>
      </w:r>
      <w:r w:rsidRPr="006201E0">
        <w:rPr>
          <w:i/>
          <w:iCs/>
        </w:rPr>
        <w:t>uṣn-i-Akbar</w:t>
      </w:r>
      <w:r w:rsidR="00A17799">
        <w:t>”</w:t>
      </w:r>
      <w:r w:rsidRPr="005169CA">
        <w:t xml:space="preserve">. </w:t>
      </w:r>
      <w:r>
        <w:t xml:space="preserve"> </w:t>
      </w:r>
      <w:r w:rsidRPr="005169CA">
        <w:t xml:space="preserve">Bahá himself is named Mírzá </w:t>
      </w:r>
      <w:r w:rsidRPr="00E91DBE">
        <w:t>Ḥ</w:t>
      </w:r>
      <w:r w:rsidRPr="005169CA">
        <w:t xml:space="preserve">usayn </w:t>
      </w:r>
      <w:r w:rsidR="00A17799">
        <w:t>‘</w:t>
      </w:r>
      <w:r w:rsidRPr="005169CA">
        <w:t>Alí, and is of noble family.</w:t>
      </w:r>
      <w:r>
        <w:t xml:space="preserve"> </w:t>
      </w:r>
      <w:r w:rsidRPr="005169CA">
        <w:t xml:space="preserve"> He was born in 2 Muḥarram AH 1233,</w:t>
      </w:r>
      <w:r w:rsidR="000D2E4A">
        <w:rPr>
          <w:rStyle w:val="FootnoteReference"/>
        </w:rPr>
        <w:footnoteReference w:id="50"/>
      </w:r>
      <w:r w:rsidRPr="005169CA">
        <w:t xml:space="preserve"> in Teheran. </w:t>
      </w:r>
      <w:r>
        <w:t xml:space="preserve"> </w:t>
      </w:r>
      <w:r w:rsidRPr="005169CA">
        <w:t>He never appears in public, and never leaves Acre except to visit a garden which he</w:t>
      </w:r>
    </w:p>
    <w:p w:rsidR="00E91DBE" w:rsidRDefault="00E91DBE">
      <w:pPr>
        <w:widowControl/>
        <w:kinsoku/>
        <w:overflowPunct/>
        <w:textAlignment w:val="auto"/>
      </w:pPr>
      <w:r>
        <w:br w:type="page"/>
      </w:r>
    </w:p>
    <w:p w:rsidR="00D24307" w:rsidRPr="00940D77" w:rsidRDefault="00D24307" w:rsidP="00D24307">
      <w:pPr>
        <w:pStyle w:val="Textcts"/>
      </w:pPr>
      <w:r w:rsidRPr="00940D77">
        <w:t xml:space="preserve">possesses in its vicinity, and this he does at night. </w:t>
      </w:r>
      <w:r>
        <w:t xml:space="preserve"> </w:t>
      </w:r>
      <w:r w:rsidRPr="00940D77">
        <w:t xml:space="preserve">He is constantly waited on by one known amongst the Bábís as </w:t>
      </w:r>
      <w:r w:rsidRPr="000D2E4A">
        <w:rPr>
          <w:i/>
          <w:iCs/>
        </w:rPr>
        <w:t>Jináb-i-</w:t>
      </w:r>
      <w:r w:rsidRPr="000D2E4A">
        <w:rPr>
          <w:i/>
          <w:iCs/>
          <w:u w:val="single"/>
        </w:rPr>
        <w:t>Kh</w:t>
      </w:r>
      <w:r w:rsidRPr="000D2E4A">
        <w:rPr>
          <w:i/>
          <w:iCs/>
        </w:rPr>
        <w:t>ádimu</w:t>
      </w:r>
      <w:r w:rsidR="00A17799" w:rsidRPr="000D2E4A">
        <w:rPr>
          <w:i/>
          <w:iCs/>
        </w:rPr>
        <w:t>’</w:t>
      </w:r>
      <w:r w:rsidRPr="000D2E4A">
        <w:rPr>
          <w:i/>
          <w:iCs/>
        </w:rPr>
        <w:t>lláh</w:t>
      </w:r>
      <w:r w:rsidRPr="00940D77">
        <w:t xml:space="preserve"> (His Excellence the Servant of God), who admits those who desire an audience in parties of from half a dozen to a dozen, at stated times. </w:t>
      </w:r>
      <w:r>
        <w:t xml:space="preserve"> </w:t>
      </w:r>
      <w:r w:rsidRPr="00940D77">
        <w:t>A scribe is also present who writes so swiftly that he can take down verbatim all the utterances of Bahá, which are subsequently copied out for distribution.</w:t>
      </w:r>
    </w:p>
    <w:p w:rsidR="00D24307" w:rsidRPr="00940D77" w:rsidRDefault="00D24307" w:rsidP="00D24307">
      <w:pPr>
        <w:pStyle w:val="Text"/>
      </w:pPr>
      <w:r w:rsidRPr="00940D77">
        <w:t>These audience</w:t>
      </w:r>
      <w:r w:rsidRPr="00D24307">
        <w:t xml:space="preserve">s of which I have spoken do not appear to last long as a rule. </w:t>
      </w:r>
      <w:r>
        <w:t xml:space="preserve"> </w:t>
      </w:r>
      <w:r w:rsidRPr="00D24307">
        <w:t xml:space="preserve">One of them was described to me minutely by a Bábí with whom I was intimately acquainted, and who visited both Acre and Cyprus in the course of his travels.  At the former place he remained seventy days, and during this time was </w:t>
      </w:r>
      <w:r w:rsidR="00A17799">
        <w:t>“</w:t>
      </w:r>
      <w:r w:rsidRPr="00D24307">
        <w:t>honoured</w:t>
      </w:r>
      <w:r w:rsidR="00A17799">
        <w:t>”</w:t>
      </w:r>
      <w:r w:rsidRPr="00D24307">
        <w:t xml:space="preserve"> (</w:t>
      </w:r>
      <w:r w:rsidR="00A17799">
        <w:t>“</w:t>
      </w:r>
      <w:r w:rsidRPr="000D2E4A">
        <w:rPr>
          <w:i/>
          <w:iCs/>
        </w:rPr>
        <w:t>mu</w:t>
      </w:r>
      <w:r w:rsidRPr="000D2E4A">
        <w:rPr>
          <w:i/>
          <w:iCs/>
          <w:u w:val="single"/>
        </w:rPr>
        <w:t>sh</w:t>
      </w:r>
      <w:r w:rsidRPr="000D2E4A">
        <w:rPr>
          <w:i/>
          <w:iCs/>
        </w:rPr>
        <w:t>arraf</w:t>
      </w:r>
      <w:r w:rsidR="00A17799">
        <w:t>”</w:t>
      </w:r>
      <w:r w:rsidRPr="00D24307">
        <w:t>), that is, admitted to an audience with the Bahá, twelve times.</w:t>
      </w:r>
      <w:r>
        <w:t xml:space="preserve"> </w:t>
      </w:r>
      <w:r w:rsidRPr="00D24307">
        <w:t xml:space="preserve"> The first occasion was three days after his arrival.</w:t>
      </w:r>
      <w:r>
        <w:t xml:space="preserve"> </w:t>
      </w:r>
      <w:r w:rsidRPr="00D24307">
        <w:t xml:space="preserve"> He was accompanied by a friend who had been there before, and by the afore-mentioned </w:t>
      </w:r>
      <w:r w:rsidRPr="00D24307">
        <w:rPr>
          <w:u w:val="single"/>
        </w:rPr>
        <w:t>Kh</w:t>
      </w:r>
      <w:r w:rsidRPr="00D24307">
        <w:t>ádimu</w:t>
      </w:r>
      <w:r w:rsidR="00A17799">
        <w:t>’</w:t>
      </w:r>
      <w:r w:rsidRPr="00D24307">
        <w:t xml:space="preserve">lláh.  On reaching the flight of stairs leading to the room where Bahá was with his two sons, my informant saw his companions prostrate themselves, and enter the room on their knees.  While he was hesitating as to whether he should do the same, Bahá called out to him </w:t>
      </w:r>
      <w:r w:rsidR="00A17799">
        <w:t>“</w:t>
      </w:r>
      <w:r w:rsidRPr="000D2E4A">
        <w:rPr>
          <w:i/>
          <w:iCs/>
        </w:rPr>
        <w:t>Lázim níst</w:t>
      </w:r>
      <w:r w:rsidR="00A17799">
        <w:t>”</w:t>
      </w:r>
      <w:r w:rsidRPr="00D24307">
        <w:t xml:space="preserve">, </w:t>
      </w:r>
      <w:r w:rsidR="00A17799">
        <w:t>“</w:t>
      </w:r>
      <w:r w:rsidRPr="00D24307">
        <w:t>It is not necessary</w:t>
      </w:r>
      <w:r w:rsidR="00A17799">
        <w:t>”</w:t>
      </w:r>
      <w:r w:rsidRPr="00D24307">
        <w:t xml:space="preserve">.  Bahá then placed his hands on their heads, and greeted them twice with the words </w:t>
      </w:r>
      <w:r w:rsidR="00A17799">
        <w:t>“</w:t>
      </w:r>
      <w:r w:rsidRPr="000D2E4A">
        <w:rPr>
          <w:i/>
          <w:iCs/>
        </w:rPr>
        <w:t>Baraka’lláhu ‘alaykum</w:t>
      </w:r>
      <w:r w:rsidR="00A17799">
        <w:t>”</w:t>
      </w:r>
      <w:r w:rsidRPr="00D24307">
        <w:t xml:space="preserve"> (</w:t>
      </w:r>
      <w:r w:rsidR="00A17799">
        <w:t>“</w:t>
      </w:r>
      <w:r w:rsidRPr="00D24307">
        <w:t>God hath blessed you</w:t>
      </w:r>
      <w:r w:rsidR="00A17799">
        <w:t>”</w:t>
      </w:r>
      <w:r w:rsidRPr="00D24307">
        <w:t xml:space="preserve">, or </w:t>
      </w:r>
      <w:r w:rsidR="00A17799">
        <w:t>“</w:t>
      </w:r>
      <w:r w:rsidRPr="00D24307">
        <w:t>May God bless you</w:t>
      </w:r>
      <w:r w:rsidR="00A17799">
        <w:t>”</w:t>
      </w:r>
      <w:r w:rsidRPr="00D24307">
        <w:t xml:space="preserve">).  Then he said, </w:t>
      </w:r>
      <w:r w:rsidR="00A17799">
        <w:t>“</w:t>
      </w:r>
      <w:r w:rsidRPr="00D24307">
        <w:t>Most blessed are ye, in that ye have been honoured with beholding me, for prophets have desired this most ardently.</w:t>
      </w:r>
      <w:r w:rsidR="00A17799">
        <w:t>”</w:t>
      </w:r>
      <w:r w:rsidRPr="00D24307">
        <w:t xml:space="preserve">  He then told them to sit down, and tea was placed before them.  My informant</w:t>
      </w:r>
      <w:r w:rsidR="00A17799">
        <w:t>’</w:t>
      </w:r>
      <w:r w:rsidRPr="00D24307">
        <w:t xml:space="preserve">s companion hesitated to drink it before receiving permission, seeing which, Bahá said to him, </w:t>
      </w:r>
      <w:r w:rsidR="00A17799">
        <w:t>“</w:t>
      </w:r>
      <w:r w:rsidRPr="00D24307">
        <w:t>The meaning of placing tea before a person is that he should drink it.</w:t>
      </w:r>
      <w:r w:rsidR="00A17799">
        <w:t>”</w:t>
      </w:r>
      <w:r w:rsidRPr="00D24307">
        <w:t xml:space="preserve">  </w:t>
      </w:r>
      <w:r w:rsidRPr="00D24307">
        <w:rPr>
          <w:u w:val="single"/>
        </w:rPr>
        <w:t>Kh</w:t>
      </w:r>
      <w:r w:rsidRPr="00D24307">
        <w:t>ádimu</w:t>
      </w:r>
      <w:r w:rsidR="00A17799">
        <w:t>’</w:t>
      </w:r>
      <w:r w:rsidRPr="00D24307">
        <w:t xml:space="preserve">lláh then read a </w:t>
      </w:r>
      <w:r w:rsidR="00A17799">
        <w:t>“</w:t>
      </w:r>
      <w:r w:rsidRPr="00D24307">
        <w:t>Lawḥ</w:t>
      </w:r>
      <w:r w:rsidR="00A17799">
        <w:t>”</w:t>
      </w:r>
      <w:r w:rsidRPr="00D24307">
        <w:t xml:space="preserve"> to them, and they were dismissed.  My informant added, that being taken ill a little while after, he was sent some </w:t>
      </w:r>
      <w:r w:rsidRPr="000D2E4A">
        <w:rPr>
          <w:i/>
          <w:iCs/>
        </w:rPr>
        <w:t>píláw</w:t>
      </w:r>
      <w:r w:rsidRPr="00D24307">
        <w:t xml:space="preserve"> from Bahá</w:t>
      </w:r>
      <w:r w:rsidR="00A17799">
        <w:t>’</w:t>
      </w:r>
      <w:r w:rsidRPr="00D24307">
        <w:t>s own plate, and that on eating this he was cured.  Many of the Bábís strove to carry off a few grains of rice for themselves.  On another occasion w</w:t>
      </w:r>
      <w:r w:rsidRPr="00940D77">
        <w:t xml:space="preserve">hen he was admitted to an audience, Bahá said to him, </w:t>
      </w:r>
      <w:r w:rsidR="00A17799">
        <w:t>“</w:t>
      </w:r>
      <w:r w:rsidRPr="00940D77">
        <w:t>I desire that all men may become even as I am.</w:t>
      </w:r>
      <w:r w:rsidR="00A17799">
        <w:t>”</w:t>
      </w:r>
    </w:p>
    <w:p w:rsidR="00D24307" w:rsidRDefault="00D24307">
      <w:pPr>
        <w:widowControl/>
        <w:kinsoku/>
        <w:overflowPunct/>
        <w:textAlignment w:val="auto"/>
      </w:pPr>
      <w:r>
        <w:br w:type="page"/>
      </w:r>
    </w:p>
    <w:p w:rsidR="00D24307" w:rsidRPr="00940D77" w:rsidRDefault="00D24307" w:rsidP="000D2E4A">
      <w:pPr>
        <w:pStyle w:val="Text"/>
      </w:pPr>
      <w:r w:rsidRPr="00940D77">
        <w:t>Since the arrival of Bahá at Acre, the most important events in the history of the sect are the despatch of the Letters to the various sovereigns of some of the chief countries in Europe and Asia, inviting them to embrace the new religion, and the martyrdom of Badí</w:t>
      </w:r>
      <w:r w:rsidR="000D2E4A">
        <w:t>‘</w:t>
      </w:r>
      <w:r w:rsidRPr="00940D77">
        <w:t xml:space="preserve">, the youthful messenger who carried the letter addressed to the </w:t>
      </w:r>
      <w:r w:rsidR="00A17799" w:rsidRPr="00A17799">
        <w:rPr>
          <w:u w:val="single"/>
        </w:rPr>
        <w:t>Sh</w:t>
      </w:r>
      <w:r w:rsidR="00A17799">
        <w:t>áh</w:t>
      </w:r>
      <w:r w:rsidRPr="00940D77">
        <w:t xml:space="preserve"> of Persia to Teheran, which probably occurred about CE 1869; and the death of the </w:t>
      </w:r>
      <w:r w:rsidR="00A17799">
        <w:t>“</w:t>
      </w:r>
      <w:r w:rsidRPr="00940D77">
        <w:t>Martyrs of Iṣfahán</w:t>
      </w:r>
      <w:r w:rsidR="00A17799">
        <w:t>”</w:t>
      </w:r>
      <w:r w:rsidRPr="00940D77">
        <w:t>, described above, about CE 1880 or 1881.</w:t>
      </w:r>
    </w:p>
    <w:p w:rsidR="00D24307" w:rsidRPr="00940D77" w:rsidRDefault="00D24307" w:rsidP="00D24307">
      <w:pPr>
        <w:pStyle w:val="Text"/>
      </w:pPr>
      <w:r w:rsidRPr="00940D77">
        <w:t>The letters were as follows:</w:t>
      </w:r>
      <w:r>
        <w:rPr>
          <w:rStyle w:val="FootnoteReference"/>
        </w:rPr>
        <w:footnoteReference w:id="51"/>
      </w:r>
      <w:r w:rsidRPr="00940D77">
        <w:t xml:space="preserve"> </w:t>
      </w:r>
      <w:r>
        <w:t xml:space="preserve"> </w:t>
      </w:r>
      <w:r w:rsidRPr="00940D77">
        <w:t xml:space="preserve">to the </w:t>
      </w:r>
      <w:r w:rsidR="00A17799" w:rsidRPr="00A17799">
        <w:rPr>
          <w:u w:val="single"/>
        </w:rPr>
        <w:t>Sh</w:t>
      </w:r>
      <w:r w:rsidR="00A17799">
        <w:t>áh</w:t>
      </w:r>
      <w:r w:rsidRPr="00940D77">
        <w:t xml:space="preserve"> of Persia, the hearer of which went on foot from Acre to Teheran, where he suffered a painful death, being branded to death with hot bricks; to Sulṭán ‘Abdu’l-‘Azíz; to Napoleon III; to the then reigning Emperor of Russia; to the Pope Pius IX; to the President of the United States [incorrect]; and to our own Queen Victoria. </w:t>
      </w:r>
      <w:r>
        <w:t xml:space="preserve"> </w:t>
      </w:r>
      <w:r w:rsidRPr="00940D77">
        <w:t>In the latter much commendation is bestowed on the Queen and the English Government.</w:t>
      </w:r>
    </w:p>
    <w:p w:rsidR="00D24307" w:rsidRPr="00940D77" w:rsidRDefault="00D24307" w:rsidP="00D24307">
      <w:pPr>
        <w:pStyle w:val="Text"/>
      </w:pPr>
      <w:r w:rsidRPr="00940D77">
        <w:t>I must here conclude this imperfect account of the history of this interesting and curious religion, which, although far from being as accurate and precise as I should have wished, contains, I believe, matter hitherto not brought before the public.  I hope soon to be in possession of fuller materials, and to be able to publish a better account of the subject.  Meanwhile I shall be very greatly obliged to any one who will correct any of the dates given, or supply me with any fuller information.  The Literature and Doctrines of the sect I propose to consider in another Paper.  My hope is that this attempt to give some further account of a most important religious movement in the East, which may not improbably again play a prominent part in history, may at least serve to attract the attention of Orientalists and others to a hitherto much neglected subject, which, alike from the claim to be a Universal Religion put forward by Bábíism, and from the tragic events which befell its founder and many of his followers, surely deserves the fullest investigation.</w:t>
      </w:r>
    </w:p>
    <w:p w:rsidR="00FA4061" w:rsidRDefault="00FA4061">
      <w:pPr>
        <w:widowControl/>
        <w:kinsoku/>
        <w:overflowPunct/>
        <w:textAlignment w:val="auto"/>
      </w:pPr>
      <w:r>
        <w:br w:type="page"/>
      </w:r>
    </w:p>
    <w:p w:rsidR="00173D38" w:rsidRPr="00173D38" w:rsidRDefault="00173D38" w:rsidP="00173D38">
      <w:pPr>
        <w:pStyle w:val="Text"/>
      </w:pPr>
      <w:r w:rsidRPr="00173D38">
        <w:t>In conclusion I feel bound to state that, as far as my personal experience goes, I have found the Bábís, as a general rule, men of learning, reasonable, and humane; and in almost all cases actuated and dominated by that boundless devotion to their creed, and their spiritual chief, which has, throughout all their history, been their most remarkable characteristic.</w:t>
      </w:r>
    </w:p>
    <w:p w:rsidR="005C6181" w:rsidRPr="00173D38" w:rsidRDefault="00173D38" w:rsidP="000D2E4A">
      <w:pPr>
        <w:pStyle w:val="Myheadc"/>
        <w:spacing w:before="120"/>
      </w:pPr>
      <w:r w:rsidRPr="00173D38">
        <w:t>Chronological table of the</w:t>
      </w:r>
      <w:r>
        <w:t xml:space="preserve"> </w:t>
      </w:r>
      <w:r w:rsidRPr="00173D38">
        <w:t>most</w:t>
      </w:r>
      <w:r>
        <w:br/>
      </w:r>
      <w:r w:rsidRPr="00173D38">
        <w:t>important events in the history of the Bábís</w:t>
      </w:r>
    </w:p>
    <w:tbl>
      <w:tblPr>
        <w:tblStyle w:val="TableGrid"/>
        <w:tblW w:w="6236" w:type="dxa"/>
        <w:tblLook w:val="04A0" w:firstRow="1" w:lastRow="0" w:firstColumn="1" w:lastColumn="0" w:noHBand="0" w:noVBand="1"/>
      </w:tblPr>
      <w:tblGrid>
        <w:gridCol w:w="3402"/>
        <w:gridCol w:w="1417"/>
        <w:gridCol w:w="1417"/>
      </w:tblGrid>
      <w:tr w:rsidR="00173D38" w:rsidTr="00681E48">
        <w:tc>
          <w:tcPr>
            <w:tcW w:w="3402" w:type="dxa"/>
          </w:tcPr>
          <w:p w:rsidR="00173D38" w:rsidRDefault="00173D38" w:rsidP="001827E3"/>
        </w:tc>
        <w:tc>
          <w:tcPr>
            <w:tcW w:w="1417" w:type="dxa"/>
          </w:tcPr>
          <w:p w:rsidR="00173D38" w:rsidRDefault="00173D38" w:rsidP="00754174">
            <w:pPr>
              <w:jc w:val="center"/>
            </w:pPr>
            <w:r>
              <w:t>AH</w:t>
            </w:r>
          </w:p>
        </w:tc>
        <w:tc>
          <w:tcPr>
            <w:tcW w:w="1417" w:type="dxa"/>
          </w:tcPr>
          <w:p w:rsidR="00173D38" w:rsidRDefault="00173D38" w:rsidP="00754174">
            <w:pPr>
              <w:jc w:val="center"/>
            </w:pPr>
            <w:r>
              <w:t>CE</w:t>
            </w:r>
          </w:p>
        </w:tc>
      </w:tr>
      <w:tr w:rsidR="00681E48" w:rsidRPr="00681E48" w:rsidTr="00916BA5">
        <w:tc>
          <w:tcPr>
            <w:tcW w:w="3402" w:type="dxa"/>
          </w:tcPr>
          <w:p w:rsidR="00173D38" w:rsidRPr="002B424F" w:rsidRDefault="00173D38" w:rsidP="002B424F">
            <w:pPr>
              <w:jc w:val="both"/>
              <w:rPr>
                <w:sz w:val="18"/>
                <w:szCs w:val="18"/>
              </w:rPr>
            </w:pPr>
            <w:r w:rsidRPr="002B424F">
              <w:rPr>
                <w:sz w:val="18"/>
                <w:szCs w:val="18"/>
              </w:rPr>
              <w:t xml:space="preserve">Birth of Mírzá Ḥusayn ‘Alí, now known as </w:t>
            </w:r>
            <w:r w:rsidR="00A17799" w:rsidRPr="002B424F">
              <w:rPr>
                <w:sz w:val="18"/>
                <w:szCs w:val="18"/>
              </w:rPr>
              <w:t>“</w:t>
            </w:r>
            <w:r w:rsidRPr="002B424F">
              <w:rPr>
                <w:sz w:val="18"/>
                <w:szCs w:val="18"/>
              </w:rPr>
              <w:t>Bahá</w:t>
            </w:r>
            <w:r w:rsidR="00A17799" w:rsidRPr="002B424F">
              <w:rPr>
                <w:sz w:val="18"/>
                <w:szCs w:val="18"/>
              </w:rPr>
              <w:t>”</w:t>
            </w:r>
            <w:r w:rsidRPr="002B424F">
              <w:rPr>
                <w:sz w:val="18"/>
                <w:szCs w:val="18"/>
              </w:rPr>
              <w:t>, and recognized as the spiritual chief of the sect by the great majority of its members.</w:t>
            </w:r>
          </w:p>
        </w:tc>
        <w:tc>
          <w:tcPr>
            <w:tcW w:w="1417" w:type="dxa"/>
            <w:vAlign w:val="center"/>
          </w:tcPr>
          <w:p w:rsidR="00173D38" w:rsidRPr="00681E48" w:rsidRDefault="00173D38" w:rsidP="00916BA5">
            <w:pPr>
              <w:jc w:val="center"/>
              <w:rPr>
                <w:sz w:val="18"/>
                <w:szCs w:val="18"/>
              </w:rPr>
            </w:pPr>
            <w:r w:rsidRPr="00681E48">
              <w:rPr>
                <w:sz w:val="18"/>
                <w:szCs w:val="18"/>
              </w:rPr>
              <w:t>2 Muḥarram 1233</w:t>
            </w:r>
          </w:p>
        </w:tc>
        <w:tc>
          <w:tcPr>
            <w:tcW w:w="1417" w:type="dxa"/>
            <w:vAlign w:val="center"/>
          </w:tcPr>
          <w:p w:rsidR="00173D38" w:rsidRPr="00681E48" w:rsidRDefault="00173D38" w:rsidP="00754174">
            <w:pPr>
              <w:jc w:val="center"/>
              <w:rPr>
                <w:sz w:val="18"/>
                <w:szCs w:val="18"/>
              </w:rPr>
            </w:pPr>
            <w:r w:rsidRPr="00681E48">
              <w:rPr>
                <w:sz w:val="18"/>
                <w:szCs w:val="18"/>
              </w:rPr>
              <w:t>12 Nov</w:t>
            </w:r>
            <w:r w:rsidR="00754174">
              <w:rPr>
                <w:sz w:val="18"/>
                <w:szCs w:val="18"/>
              </w:rPr>
              <w:t>.</w:t>
            </w:r>
            <w:r w:rsidRPr="00681E48">
              <w:rPr>
                <w:sz w:val="18"/>
                <w:szCs w:val="18"/>
              </w:rPr>
              <w:t xml:space="preserve"> 1817</w:t>
            </w:r>
          </w:p>
        </w:tc>
      </w:tr>
      <w:tr w:rsidR="00681E48" w:rsidRPr="00681E48" w:rsidTr="00916BA5">
        <w:tc>
          <w:tcPr>
            <w:tcW w:w="3402" w:type="dxa"/>
          </w:tcPr>
          <w:p w:rsidR="00173D38" w:rsidRPr="002B424F" w:rsidRDefault="00173D38" w:rsidP="002B424F">
            <w:pPr>
              <w:jc w:val="both"/>
              <w:rPr>
                <w:sz w:val="18"/>
                <w:szCs w:val="18"/>
              </w:rPr>
            </w:pPr>
            <w:r w:rsidRPr="002B424F">
              <w:rPr>
                <w:sz w:val="18"/>
                <w:szCs w:val="18"/>
              </w:rPr>
              <w:t xml:space="preserve">Birth of Mírzá ‘Alí Muḥammad, commonly known as </w:t>
            </w:r>
            <w:r w:rsidR="00A17799" w:rsidRPr="002B424F">
              <w:rPr>
                <w:sz w:val="18"/>
                <w:szCs w:val="18"/>
              </w:rPr>
              <w:t>“</w:t>
            </w:r>
            <w:r w:rsidRPr="002B424F">
              <w:rPr>
                <w:sz w:val="18"/>
                <w:szCs w:val="18"/>
              </w:rPr>
              <w:t>the Báb</w:t>
            </w:r>
            <w:r w:rsidR="00A17799" w:rsidRPr="002B424F">
              <w:rPr>
                <w:sz w:val="18"/>
                <w:szCs w:val="18"/>
              </w:rPr>
              <w:t>”</w:t>
            </w:r>
            <w:r w:rsidRPr="002B424F">
              <w:rPr>
                <w:sz w:val="18"/>
                <w:szCs w:val="18"/>
              </w:rPr>
              <w:t>, after whom the sect is named.</w:t>
            </w:r>
          </w:p>
        </w:tc>
        <w:tc>
          <w:tcPr>
            <w:tcW w:w="1417" w:type="dxa"/>
            <w:vAlign w:val="center"/>
          </w:tcPr>
          <w:p w:rsidR="00173D38" w:rsidRPr="00681E48" w:rsidRDefault="00173D38" w:rsidP="00916BA5">
            <w:pPr>
              <w:jc w:val="center"/>
              <w:rPr>
                <w:sz w:val="18"/>
                <w:szCs w:val="18"/>
              </w:rPr>
            </w:pPr>
            <w:r w:rsidRPr="00681E48">
              <w:rPr>
                <w:sz w:val="18"/>
                <w:szCs w:val="18"/>
              </w:rPr>
              <w:t>1 Muḥarram 1235</w:t>
            </w:r>
          </w:p>
        </w:tc>
        <w:tc>
          <w:tcPr>
            <w:tcW w:w="1417" w:type="dxa"/>
            <w:vAlign w:val="center"/>
          </w:tcPr>
          <w:p w:rsidR="00173D38" w:rsidRPr="00681E48" w:rsidRDefault="00173D38" w:rsidP="00754174">
            <w:pPr>
              <w:jc w:val="center"/>
              <w:rPr>
                <w:sz w:val="18"/>
                <w:szCs w:val="18"/>
              </w:rPr>
            </w:pPr>
            <w:r w:rsidRPr="00681E48">
              <w:rPr>
                <w:sz w:val="18"/>
                <w:szCs w:val="18"/>
              </w:rPr>
              <w:t>20 Oct</w:t>
            </w:r>
            <w:r w:rsidR="00754174">
              <w:rPr>
                <w:sz w:val="18"/>
                <w:szCs w:val="18"/>
              </w:rPr>
              <w:t>.</w:t>
            </w:r>
            <w:r w:rsidRPr="00681E48">
              <w:rPr>
                <w:sz w:val="18"/>
                <w:szCs w:val="18"/>
              </w:rPr>
              <w:t xml:space="preserve"> 1819</w:t>
            </w:r>
          </w:p>
        </w:tc>
      </w:tr>
      <w:tr w:rsidR="00681E48" w:rsidRPr="00681E48" w:rsidTr="00916BA5">
        <w:tc>
          <w:tcPr>
            <w:tcW w:w="3402" w:type="dxa"/>
          </w:tcPr>
          <w:p w:rsidR="00173D38" w:rsidRPr="002B424F" w:rsidRDefault="00173D38" w:rsidP="002B424F">
            <w:pPr>
              <w:jc w:val="both"/>
              <w:rPr>
                <w:sz w:val="18"/>
                <w:szCs w:val="18"/>
              </w:rPr>
            </w:pPr>
            <w:r w:rsidRPr="002B424F">
              <w:rPr>
                <w:sz w:val="18"/>
                <w:szCs w:val="18"/>
              </w:rPr>
              <w:t xml:space="preserve">Period of the first </w:t>
            </w:r>
            <w:r w:rsidR="00A17799" w:rsidRPr="002B424F">
              <w:rPr>
                <w:sz w:val="18"/>
                <w:szCs w:val="18"/>
              </w:rPr>
              <w:t>“</w:t>
            </w:r>
            <w:r w:rsidRPr="000D2E4A">
              <w:rPr>
                <w:i/>
                <w:iCs/>
                <w:sz w:val="18"/>
                <w:szCs w:val="18"/>
              </w:rPr>
              <w:t>Ẓuhúr</w:t>
            </w:r>
            <w:r w:rsidR="00A17799" w:rsidRPr="002B424F">
              <w:rPr>
                <w:sz w:val="18"/>
                <w:szCs w:val="18"/>
              </w:rPr>
              <w:t>”</w:t>
            </w:r>
            <w:r w:rsidRPr="002B424F">
              <w:rPr>
                <w:sz w:val="18"/>
                <w:szCs w:val="18"/>
              </w:rPr>
              <w:t xml:space="preserve">, or </w:t>
            </w:r>
            <w:r w:rsidR="00A17799" w:rsidRPr="002B424F">
              <w:rPr>
                <w:sz w:val="18"/>
                <w:szCs w:val="18"/>
              </w:rPr>
              <w:t>“</w:t>
            </w:r>
            <w:r w:rsidRPr="002B424F">
              <w:rPr>
                <w:sz w:val="18"/>
                <w:szCs w:val="18"/>
              </w:rPr>
              <w:t>Manifestation</w:t>
            </w:r>
            <w:r w:rsidR="00A17799" w:rsidRPr="002B424F">
              <w:rPr>
                <w:sz w:val="18"/>
                <w:szCs w:val="18"/>
              </w:rPr>
              <w:t>”</w:t>
            </w:r>
            <w:r w:rsidRPr="002B424F">
              <w:rPr>
                <w:sz w:val="18"/>
                <w:szCs w:val="18"/>
              </w:rPr>
              <w:t>, when the Báb first declared His divine mission.</w:t>
            </w:r>
          </w:p>
        </w:tc>
        <w:tc>
          <w:tcPr>
            <w:tcW w:w="1417" w:type="dxa"/>
            <w:vAlign w:val="center"/>
          </w:tcPr>
          <w:p w:rsidR="00173D38" w:rsidRPr="00681E48" w:rsidRDefault="00916BA5" w:rsidP="000F1780">
            <w:pPr>
              <w:jc w:val="center"/>
              <w:rPr>
                <w:sz w:val="18"/>
                <w:szCs w:val="18"/>
              </w:rPr>
            </w:pPr>
            <w:r>
              <w:rPr>
                <w:sz w:val="18"/>
                <w:szCs w:val="18"/>
              </w:rPr>
              <w:t>E</w:t>
            </w:r>
            <w:r w:rsidR="00681E48" w:rsidRPr="00681E48">
              <w:rPr>
                <w:sz w:val="18"/>
                <w:szCs w:val="18"/>
              </w:rPr>
              <w:t xml:space="preserve">vening of 5 </w:t>
            </w:r>
            <w:r w:rsidR="000D2E4A" w:rsidRPr="000D2E4A">
              <w:rPr>
                <w:sz w:val="18"/>
                <w:szCs w:val="18"/>
              </w:rPr>
              <w:t>Jamádíyu’l-</w:t>
            </w:r>
            <w:r w:rsidR="000F1780">
              <w:rPr>
                <w:sz w:val="18"/>
                <w:szCs w:val="18"/>
              </w:rPr>
              <w:t>’</w:t>
            </w:r>
            <w:r w:rsidR="000D2E4A" w:rsidRPr="000D2E4A">
              <w:rPr>
                <w:sz w:val="18"/>
                <w:szCs w:val="18"/>
              </w:rPr>
              <w:t>Awwal</w:t>
            </w:r>
            <w:r w:rsidR="00681E48" w:rsidRPr="00681E48">
              <w:rPr>
                <w:sz w:val="18"/>
                <w:szCs w:val="18"/>
              </w:rPr>
              <w:t xml:space="preserve"> 1260</w:t>
            </w:r>
          </w:p>
        </w:tc>
        <w:tc>
          <w:tcPr>
            <w:tcW w:w="1417" w:type="dxa"/>
            <w:vAlign w:val="center"/>
          </w:tcPr>
          <w:p w:rsidR="00173D38" w:rsidRPr="00681E48" w:rsidRDefault="00681E48" w:rsidP="00916BA5">
            <w:pPr>
              <w:jc w:val="center"/>
              <w:rPr>
                <w:sz w:val="18"/>
                <w:szCs w:val="18"/>
              </w:rPr>
            </w:pPr>
            <w:r w:rsidRPr="00681E48">
              <w:rPr>
                <w:sz w:val="18"/>
                <w:szCs w:val="18"/>
              </w:rPr>
              <w:t xml:space="preserve">Evening of </w:t>
            </w:r>
            <w:r w:rsidR="00173D38" w:rsidRPr="00681E48">
              <w:rPr>
                <w:sz w:val="18"/>
                <w:szCs w:val="18"/>
              </w:rPr>
              <w:t>22 May 1844</w:t>
            </w:r>
          </w:p>
        </w:tc>
      </w:tr>
      <w:tr w:rsidR="00681E48" w:rsidRPr="00681E48" w:rsidTr="00916BA5">
        <w:tc>
          <w:tcPr>
            <w:tcW w:w="3402" w:type="dxa"/>
          </w:tcPr>
          <w:p w:rsidR="00173D38" w:rsidRPr="002B424F" w:rsidRDefault="00681E48" w:rsidP="002B424F">
            <w:pPr>
              <w:jc w:val="both"/>
              <w:rPr>
                <w:sz w:val="18"/>
                <w:szCs w:val="18"/>
              </w:rPr>
            </w:pPr>
            <w:r w:rsidRPr="002B424F">
              <w:rPr>
                <w:sz w:val="18"/>
                <w:szCs w:val="18"/>
              </w:rPr>
              <w:t xml:space="preserve">His apostles, sent from Bushire to </w:t>
            </w:r>
            <w:r w:rsidR="0027226A" w:rsidRPr="000D2E4A">
              <w:rPr>
                <w:sz w:val="18"/>
                <w:szCs w:val="18"/>
                <w:u w:val="single"/>
              </w:rPr>
              <w:t>Sh</w:t>
            </w:r>
            <w:r w:rsidR="0027226A" w:rsidRPr="002B424F">
              <w:rPr>
                <w:sz w:val="18"/>
                <w:szCs w:val="18"/>
              </w:rPr>
              <w:t>íráz</w:t>
            </w:r>
            <w:r w:rsidRPr="002B424F">
              <w:rPr>
                <w:sz w:val="18"/>
                <w:szCs w:val="18"/>
              </w:rPr>
              <w:t xml:space="preserve">, are forbidden to preach, and have the tendons of their feet cut by order of Ḥusayn </w:t>
            </w:r>
            <w:r w:rsidR="00EE0C58" w:rsidRPr="000D2E4A">
              <w:rPr>
                <w:sz w:val="18"/>
                <w:szCs w:val="18"/>
                <w:u w:val="single"/>
              </w:rPr>
              <w:t>Kh</w:t>
            </w:r>
            <w:r w:rsidR="00EE0C58" w:rsidRPr="002B424F">
              <w:rPr>
                <w:sz w:val="18"/>
                <w:szCs w:val="18"/>
              </w:rPr>
              <w:t>án</w:t>
            </w:r>
            <w:r w:rsidRPr="002B424F">
              <w:rPr>
                <w:sz w:val="18"/>
                <w:szCs w:val="18"/>
              </w:rPr>
              <w:t>, then Governor of Fárs.</w:t>
            </w:r>
            <w:r w:rsidR="00342013">
              <w:rPr>
                <w:rStyle w:val="FootnoteReference"/>
                <w:sz w:val="18"/>
                <w:szCs w:val="18"/>
              </w:rPr>
              <w:footnoteReference w:id="52"/>
            </w:r>
          </w:p>
        </w:tc>
        <w:tc>
          <w:tcPr>
            <w:tcW w:w="1417" w:type="dxa"/>
            <w:vAlign w:val="center"/>
          </w:tcPr>
          <w:p w:rsidR="00173D38" w:rsidRPr="00681E48" w:rsidRDefault="00681E48" w:rsidP="00916BA5">
            <w:pPr>
              <w:jc w:val="center"/>
              <w:rPr>
                <w:sz w:val="18"/>
                <w:szCs w:val="18"/>
              </w:rPr>
            </w:pPr>
            <w:r w:rsidRPr="00681E48">
              <w:rPr>
                <w:sz w:val="18"/>
                <w:szCs w:val="18"/>
              </w:rPr>
              <w:t xml:space="preserve">2 </w:t>
            </w:r>
            <w:r w:rsidRPr="00681E48">
              <w:rPr>
                <w:sz w:val="18"/>
                <w:szCs w:val="18"/>
                <w:u w:val="single"/>
              </w:rPr>
              <w:t>Sh</w:t>
            </w:r>
            <w:r w:rsidRPr="00681E48">
              <w:rPr>
                <w:sz w:val="18"/>
                <w:szCs w:val="18"/>
              </w:rPr>
              <w:t>a‘bán 1261</w:t>
            </w:r>
          </w:p>
        </w:tc>
        <w:tc>
          <w:tcPr>
            <w:tcW w:w="1417" w:type="dxa"/>
            <w:vAlign w:val="center"/>
          </w:tcPr>
          <w:p w:rsidR="00173D38" w:rsidRPr="00681E48" w:rsidRDefault="00681E48" w:rsidP="00754174">
            <w:pPr>
              <w:jc w:val="center"/>
              <w:rPr>
                <w:sz w:val="18"/>
                <w:szCs w:val="18"/>
              </w:rPr>
            </w:pPr>
            <w:r w:rsidRPr="00681E48">
              <w:rPr>
                <w:sz w:val="18"/>
                <w:szCs w:val="18"/>
              </w:rPr>
              <w:t>6 Aug</w:t>
            </w:r>
            <w:r w:rsidR="00754174">
              <w:rPr>
                <w:sz w:val="18"/>
                <w:szCs w:val="18"/>
              </w:rPr>
              <w:t>.</w:t>
            </w:r>
            <w:r w:rsidRPr="00681E48">
              <w:rPr>
                <w:sz w:val="18"/>
                <w:szCs w:val="18"/>
              </w:rPr>
              <w:t xml:space="preserve"> 1845</w:t>
            </w:r>
          </w:p>
        </w:tc>
      </w:tr>
      <w:tr w:rsidR="00681E48" w:rsidRPr="00681E48" w:rsidTr="00916BA5">
        <w:tc>
          <w:tcPr>
            <w:tcW w:w="3402" w:type="dxa"/>
          </w:tcPr>
          <w:p w:rsidR="00681E48" w:rsidRPr="002B424F" w:rsidRDefault="00681E48" w:rsidP="002B424F">
            <w:pPr>
              <w:jc w:val="both"/>
              <w:rPr>
                <w:sz w:val="18"/>
                <w:szCs w:val="18"/>
              </w:rPr>
            </w:pPr>
            <w:r w:rsidRPr="002B424F">
              <w:rPr>
                <w:sz w:val="18"/>
                <w:szCs w:val="18"/>
              </w:rPr>
              <w:t xml:space="preserve">Horsemen are sent from </w:t>
            </w:r>
            <w:r w:rsidR="000D2E4A" w:rsidRPr="000D2E4A">
              <w:rPr>
                <w:sz w:val="18"/>
                <w:szCs w:val="18"/>
                <w:u w:val="single"/>
              </w:rPr>
              <w:t>Sh</w:t>
            </w:r>
            <w:r w:rsidR="000D2E4A" w:rsidRPr="002B424F">
              <w:rPr>
                <w:sz w:val="18"/>
                <w:szCs w:val="18"/>
              </w:rPr>
              <w:t>íráz</w:t>
            </w:r>
            <w:r w:rsidRPr="002B424F">
              <w:rPr>
                <w:sz w:val="18"/>
                <w:szCs w:val="18"/>
              </w:rPr>
              <w:t xml:space="preserve"> to Bushire to arrest the Báb.</w:t>
            </w:r>
          </w:p>
        </w:tc>
        <w:tc>
          <w:tcPr>
            <w:tcW w:w="1417" w:type="dxa"/>
            <w:vAlign w:val="center"/>
          </w:tcPr>
          <w:p w:rsidR="00681E48" w:rsidRPr="00681E48" w:rsidRDefault="00681E48" w:rsidP="00916BA5">
            <w:pPr>
              <w:jc w:val="center"/>
              <w:rPr>
                <w:sz w:val="18"/>
                <w:szCs w:val="18"/>
              </w:rPr>
            </w:pPr>
            <w:r w:rsidRPr="00681E48">
              <w:rPr>
                <w:sz w:val="18"/>
                <w:szCs w:val="18"/>
              </w:rPr>
              <w:t xml:space="preserve">16 </w:t>
            </w:r>
            <w:r w:rsidRPr="00681E48">
              <w:rPr>
                <w:sz w:val="18"/>
                <w:szCs w:val="18"/>
                <w:u w:val="single"/>
              </w:rPr>
              <w:t>Sh</w:t>
            </w:r>
            <w:r w:rsidRPr="00681E48">
              <w:rPr>
                <w:sz w:val="18"/>
                <w:szCs w:val="18"/>
              </w:rPr>
              <w:t>a‘bán 1261</w:t>
            </w:r>
          </w:p>
        </w:tc>
        <w:tc>
          <w:tcPr>
            <w:tcW w:w="1417" w:type="dxa"/>
            <w:vAlign w:val="center"/>
          </w:tcPr>
          <w:p w:rsidR="00681E48" w:rsidRPr="00681E48" w:rsidRDefault="00681E48" w:rsidP="00754174">
            <w:pPr>
              <w:jc w:val="center"/>
              <w:rPr>
                <w:sz w:val="18"/>
                <w:szCs w:val="18"/>
              </w:rPr>
            </w:pPr>
            <w:r w:rsidRPr="00681E48">
              <w:rPr>
                <w:sz w:val="18"/>
                <w:szCs w:val="18"/>
              </w:rPr>
              <w:t>20 Aug</w:t>
            </w:r>
            <w:r w:rsidR="00754174">
              <w:rPr>
                <w:sz w:val="18"/>
                <w:szCs w:val="18"/>
              </w:rPr>
              <w:t>.</w:t>
            </w:r>
            <w:r w:rsidRPr="00681E48">
              <w:rPr>
                <w:sz w:val="18"/>
                <w:szCs w:val="18"/>
              </w:rPr>
              <w:t xml:space="preserve"> 1845</w:t>
            </w:r>
          </w:p>
        </w:tc>
      </w:tr>
      <w:tr w:rsidR="00681E48" w:rsidRPr="00681E48" w:rsidTr="00916BA5">
        <w:tc>
          <w:tcPr>
            <w:tcW w:w="3402" w:type="dxa"/>
          </w:tcPr>
          <w:p w:rsidR="00681E48" w:rsidRPr="002B424F" w:rsidRDefault="00681E48" w:rsidP="002B424F">
            <w:pPr>
              <w:jc w:val="both"/>
              <w:rPr>
                <w:sz w:val="18"/>
                <w:szCs w:val="18"/>
              </w:rPr>
            </w:pPr>
            <w:r w:rsidRPr="002B424F">
              <w:rPr>
                <w:sz w:val="18"/>
                <w:szCs w:val="18"/>
              </w:rPr>
              <w:t xml:space="preserve">The Báb is brought to </w:t>
            </w:r>
            <w:r w:rsidR="000D2E4A" w:rsidRPr="000D2E4A">
              <w:rPr>
                <w:sz w:val="18"/>
                <w:szCs w:val="18"/>
                <w:u w:val="single"/>
              </w:rPr>
              <w:t>Sh</w:t>
            </w:r>
            <w:r w:rsidR="000D2E4A" w:rsidRPr="002B424F">
              <w:rPr>
                <w:sz w:val="18"/>
                <w:szCs w:val="18"/>
              </w:rPr>
              <w:t>íráz</w:t>
            </w:r>
            <w:r w:rsidRPr="002B424F">
              <w:rPr>
                <w:sz w:val="18"/>
                <w:szCs w:val="18"/>
              </w:rPr>
              <w:t xml:space="preserve"> from Bushire, and, in company with his maternal uncle, examined before Ḥusayn </w:t>
            </w:r>
            <w:r w:rsidR="00EE0C58" w:rsidRPr="002B424F">
              <w:rPr>
                <w:sz w:val="18"/>
                <w:szCs w:val="18"/>
              </w:rPr>
              <w:t>Khán</w:t>
            </w:r>
            <w:r w:rsidRPr="002B424F">
              <w:rPr>
                <w:sz w:val="18"/>
                <w:szCs w:val="18"/>
              </w:rPr>
              <w:t>, who orders him to be kept in captivity.</w:t>
            </w:r>
            <w:r w:rsidR="00342013">
              <w:rPr>
                <w:rStyle w:val="FootnoteReference"/>
                <w:sz w:val="18"/>
                <w:szCs w:val="18"/>
              </w:rPr>
              <w:footnoteReference w:id="53"/>
            </w:r>
          </w:p>
        </w:tc>
        <w:tc>
          <w:tcPr>
            <w:tcW w:w="1417" w:type="dxa"/>
            <w:vAlign w:val="center"/>
          </w:tcPr>
          <w:p w:rsidR="00681E48" w:rsidRPr="00681E48" w:rsidRDefault="00681E48" w:rsidP="00916BA5">
            <w:pPr>
              <w:jc w:val="center"/>
              <w:rPr>
                <w:sz w:val="18"/>
                <w:szCs w:val="18"/>
              </w:rPr>
            </w:pPr>
            <w:r w:rsidRPr="00681E48">
              <w:rPr>
                <w:sz w:val="18"/>
                <w:szCs w:val="18"/>
              </w:rPr>
              <w:t>21 Ramaḍán 1261</w:t>
            </w:r>
          </w:p>
        </w:tc>
        <w:tc>
          <w:tcPr>
            <w:tcW w:w="1417" w:type="dxa"/>
            <w:vAlign w:val="center"/>
          </w:tcPr>
          <w:p w:rsidR="00681E48" w:rsidRPr="00681E48" w:rsidRDefault="00681E48" w:rsidP="00754174">
            <w:pPr>
              <w:jc w:val="center"/>
              <w:rPr>
                <w:sz w:val="18"/>
                <w:szCs w:val="18"/>
              </w:rPr>
            </w:pPr>
            <w:r>
              <w:rPr>
                <w:sz w:val="18"/>
                <w:szCs w:val="18"/>
              </w:rPr>
              <w:t>23 Sep</w:t>
            </w:r>
            <w:r w:rsidR="00754174">
              <w:rPr>
                <w:sz w:val="18"/>
                <w:szCs w:val="18"/>
              </w:rPr>
              <w:t>.</w:t>
            </w:r>
            <w:r>
              <w:rPr>
                <w:sz w:val="18"/>
                <w:szCs w:val="18"/>
              </w:rPr>
              <w:t xml:space="preserve"> 1845</w:t>
            </w:r>
          </w:p>
        </w:tc>
      </w:tr>
      <w:tr w:rsidR="00681E48" w:rsidRPr="00681E48" w:rsidTr="00916BA5">
        <w:tc>
          <w:tcPr>
            <w:tcW w:w="3402" w:type="dxa"/>
          </w:tcPr>
          <w:p w:rsidR="00681E48" w:rsidRPr="000D2E4A" w:rsidRDefault="00681E48" w:rsidP="00737911">
            <w:pPr>
              <w:jc w:val="both"/>
              <w:rPr>
                <w:sz w:val="18"/>
                <w:szCs w:val="18"/>
              </w:rPr>
            </w:pPr>
            <w:r w:rsidRPr="000D2E4A">
              <w:rPr>
                <w:sz w:val="18"/>
                <w:szCs w:val="18"/>
              </w:rPr>
              <w:t xml:space="preserve">The Báb remains imprisoned at </w:t>
            </w:r>
            <w:r w:rsidR="0027226A" w:rsidRPr="000D2E4A">
              <w:rPr>
                <w:sz w:val="18"/>
                <w:szCs w:val="18"/>
                <w:u w:val="single"/>
              </w:rPr>
              <w:t>Sh</w:t>
            </w:r>
            <w:r w:rsidR="0027226A" w:rsidRPr="000D2E4A">
              <w:rPr>
                <w:sz w:val="18"/>
                <w:szCs w:val="18"/>
              </w:rPr>
              <w:t>íráz</w:t>
            </w:r>
            <w:r w:rsidRPr="000D2E4A">
              <w:rPr>
                <w:sz w:val="18"/>
                <w:szCs w:val="18"/>
              </w:rPr>
              <w:t xml:space="preserve"> for about six months, when he escapes, and proceeds to Iṣfahán, where he is well received by Manú</w:t>
            </w:r>
            <w:r w:rsidRPr="000D2E4A">
              <w:rPr>
                <w:sz w:val="18"/>
                <w:szCs w:val="18"/>
                <w:u w:val="single"/>
              </w:rPr>
              <w:t>ch</w:t>
            </w:r>
            <w:r w:rsidRPr="000D2E4A">
              <w:rPr>
                <w:sz w:val="18"/>
                <w:szCs w:val="18"/>
              </w:rPr>
              <w:t xml:space="preserve">ihr </w:t>
            </w:r>
            <w:r w:rsidR="00EE0C58" w:rsidRPr="000D2E4A">
              <w:rPr>
                <w:sz w:val="18"/>
                <w:szCs w:val="18"/>
                <w:u w:val="single"/>
              </w:rPr>
              <w:t>Kh</w:t>
            </w:r>
            <w:r w:rsidR="00EE0C58" w:rsidRPr="000D2E4A">
              <w:rPr>
                <w:sz w:val="18"/>
                <w:szCs w:val="18"/>
              </w:rPr>
              <w:t>án</w:t>
            </w:r>
            <w:r w:rsidRPr="000D2E4A">
              <w:rPr>
                <w:sz w:val="18"/>
                <w:szCs w:val="18"/>
              </w:rPr>
              <w:t>, Mu‘tamidu’d-Dawla</w:t>
            </w:r>
          </w:p>
        </w:tc>
        <w:tc>
          <w:tcPr>
            <w:tcW w:w="1417" w:type="dxa"/>
            <w:vAlign w:val="center"/>
          </w:tcPr>
          <w:p w:rsidR="00681E48" w:rsidRPr="00681E48" w:rsidRDefault="00681E48" w:rsidP="000F1780">
            <w:pPr>
              <w:jc w:val="center"/>
              <w:rPr>
                <w:sz w:val="18"/>
                <w:szCs w:val="18"/>
              </w:rPr>
            </w:pPr>
            <w:r w:rsidRPr="00681E48">
              <w:rPr>
                <w:sz w:val="18"/>
                <w:szCs w:val="18"/>
              </w:rPr>
              <w:t>Circ</w:t>
            </w:r>
            <w:r w:rsidRPr="000D2E4A">
              <w:rPr>
                <w:sz w:val="18"/>
                <w:szCs w:val="18"/>
              </w:rPr>
              <w:t xml:space="preserve">â </w:t>
            </w:r>
            <w:r w:rsidR="000D2E4A" w:rsidRPr="000D2E4A">
              <w:rPr>
                <w:sz w:val="18"/>
                <w:szCs w:val="18"/>
              </w:rPr>
              <w:t>Rabí‘u’l-</w:t>
            </w:r>
            <w:r w:rsidR="000F1780">
              <w:rPr>
                <w:sz w:val="18"/>
                <w:szCs w:val="18"/>
              </w:rPr>
              <w:t>’</w:t>
            </w:r>
            <w:r w:rsidR="000D2E4A" w:rsidRPr="000D2E4A">
              <w:rPr>
                <w:sz w:val="18"/>
                <w:szCs w:val="18"/>
              </w:rPr>
              <w:t>A</w:t>
            </w:r>
            <w:r w:rsidR="000F1780">
              <w:rPr>
                <w:sz w:val="18"/>
                <w:szCs w:val="18"/>
              </w:rPr>
              <w:t>ww</w:t>
            </w:r>
            <w:r w:rsidR="000D2E4A" w:rsidRPr="000D2E4A">
              <w:rPr>
                <w:sz w:val="18"/>
                <w:szCs w:val="18"/>
              </w:rPr>
              <w:t>al</w:t>
            </w:r>
            <w:r w:rsidRPr="000D2E4A">
              <w:rPr>
                <w:sz w:val="18"/>
                <w:szCs w:val="18"/>
                <w:lang w:val="es-ES"/>
              </w:rPr>
              <w:t xml:space="preserve"> 1262</w:t>
            </w:r>
          </w:p>
        </w:tc>
        <w:tc>
          <w:tcPr>
            <w:tcW w:w="1417" w:type="dxa"/>
            <w:vAlign w:val="center"/>
          </w:tcPr>
          <w:p w:rsidR="00681E48" w:rsidRPr="00681E48" w:rsidRDefault="00681E48" w:rsidP="00916BA5">
            <w:pPr>
              <w:jc w:val="center"/>
              <w:rPr>
                <w:sz w:val="18"/>
                <w:szCs w:val="18"/>
              </w:rPr>
            </w:pPr>
            <w:r w:rsidRPr="00681E48">
              <w:rPr>
                <w:sz w:val="18"/>
                <w:szCs w:val="18"/>
              </w:rPr>
              <w:t>Circâ March 1846</w:t>
            </w:r>
          </w:p>
        </w:tc>
      </w:tr>
    </w:tbl>
    <w:p w:rsidR="00681E48" w:rsidRDefault="00681E48">
      <w:pPr>
        <w:widowControl/>
        <w:kinsoku/>
        <w:overflowPunct/>
        <w:textAlignment w:val="auto"/>
      </w:pPr>
      <w:r>
        <w:br w:type="page"/>
      </w:r>
    </w:p>
    <w:tbl>
      <w:tblPr>
        <w:tblStyle w:val="TableGrid"/>
        <w:tblW w:w="6236" w:type="dxa"/>
        <w:tblLook w:val="04A0" w:firstRow="1" w:lastRow="0" w:firstColumn="1" w:lastColumn="0" w:noHBand="0" w:noVBand="1"/>
      </w:tblPr>
      <w:tblGrid>
        <w:gridCol w:w="3402"/>
        <w:gridCol w:w="1417"/>
        <w:gridCol w:w="1417"/>
      </w:tblGrid>
      <w:tr w:rsidR="0063424B" w:rsidTr="00A17799">
        <w:tc>
          <w:tcPr>
            <w:tcW w:w="3402" w:type="dxa"/>
          </w:tcPr>
          <w:p w:rsidR="0063424B" w:rsidRPr="00FC54FA" w:rsidRDefault="0063424B" w:rsidP="00A17799">
            <w:pPr>
              <w:rPr>
                <w:sz w:val="18"/>
                <w:szCs w:val="18"/>
              </w:rPr>
            </w:pPr>
          </w:p>
        </w:tc>
        <w:tc>
          <w:tcPr>
            <w:tcW w:w="1417" w:type="dxa"/>
          </w:tcPr>
          <w:p w:rsidR="0063424B" w:rsidRPr="00FC54FA" w:rsidRDefault="0063424B" w:rsidP="00754174">
            <w:pPr>
              <w:jc w:val="center"/>
              <w:rPr>
                <w:sz w:val="18"/>
                <w:szCs w:val="18"/>
              </w:rPr>
            </w:pPr>
            <w:r w:rsidRPr="00FC54FA">
              <w:rPr>
                <w:sz w:val="18"/>
                <w:szCs w:val="18"/>
              </w:rPr>
              <w:t>AH</w:t>
            </w:r>
          </w:p>
        </w:tc>
        <w:tc>
          <w:tcPr>
            <w:tcW w:w="1417" w:type="dxa"/>
          </w:tcPr>
          <w:p w:rsidR="0063424B" w:rsidRPr="00FC54FA" w:rsidRDefault="0063424B" w:rsidP="00754174">
            <w:pPr>
              <w:jc w:val="center"/>
              <w:rPr>
                <w:sz w:val="18"/>
                <w:szCs w:val="18"/>
              </w:rPr>
            </w:pPr>
            <w:r w:rsidRPr="00FC54FA">
              <w:rPr>
                <w:sz w:val="18"/>
                <w:szCs w:val="18"/>
              </w:rPr>
              <w:t>CE</w:t>
            </w:r>
          </w:p>
        </w:tc>
      </w:tr>
      <w:tr w:rsidR="0063424B" w:rsidRPr="00681E48" w:rsidTr="00916BA5">
        <w:tc>
          <w:tcPr>
            <w:tcW w:w="3402" w:type="dxa"/>
          </w:tcPr>
          <w:p w:rsidR="0063424B" w:rsidRPr="000D2E4A" w:rsidRDefault="00FC54FA" w:rsidP="00737911">
            <w:pPr>
              <w:jc w:val="both"/>
              <w:rPr>
                <w:sz w:val="18"/>
                <w:szCs w:val="18"/>
              </w:rPr>
            </w:pPr>
            <w:r w:rsidRPr="000D2E4A">
              <w:rPr>
                <w:sz w:val="18"/>
                <w:szCs w:val="18"/>
              </w:rPr>
              <w:t xml:space="preserve">Death of Manúchihr </w:t>
            </w:r>
            <w:r w:rsidR="00EE0C58" w:rsidRPr="000D2E4A">
              <w:rPr>
                <w:sz w:val="18"/>
                <w:szCs w:val="18"/>
                <w:u w:val="single"/>
              </w:rPr>
              <w:t>Kh</w:t>
            </w:r>
            <w:r w:rsidR="00EE0C58" w:rsidRPr="000D2E4A">
              <w:rPr>
                <w:sz w:val="18"/>
                <w:szCs w:val="18"/>
              </w:rPr>
              <w:t>án</w:t>
            </w:r>
            <w:r w:rsidRPr="000D2E4A">
              <w:rPr>
                <w:sz w:val="18"/>
                <w:szCs w:val="18"/>
              </w:rPr>
              <w:t>, and removal of the Báb to Mákú.  The Báb remains at Mákú or Chihríq (to which latter place he was transferred subsequently for six months) until put to death at Tabríz, on 9 July 1850.</w:t>
            </w:r>
          </w:p>
        </w:tc>
        <w:tc>
          <w:tcPr>
            <w:tcW w:w="1417" w:type="dxa"/>
            <w:vAlign w:val="center"/>
          </w:tcPr>
          <w:p w:rsidR="0063424B" w:rsidRPr="000D2E4A" w:rsidRDefault="000D2E4A" w:rsidP="00916BA5">
            <w:pPr>
              <w:jc w:val="center"/>
              <w:rPr>
                <w:sz w:val="18"/>
                <w:szCs w:val="18"/>
              </w:rPr>
            </w:pPr>
            <w:r w:rsidRPr="000D2E4A">
              <w:rPr>
                <w:sz w:val="18"/>
                <w:szCs w:val="18"/>
              </w:rPr>
              <w:t>Rabí‘u’l-Avval</w:t>
            </w:r>
            <w:r w:rsidR="00FC54FA" w:rsidRPr="000D2E4A">
              <w:rPr>
                <w:sz w:val="18"/>
                <w:szCs w:val="18"/>
                <w:lang w:val="es-ES"/>
              </w:rPr>
              <w:t xml:space="preserve"> 1263</w:t>
            </w:r>
          </w:p>
        </w:tc>
        <w:tc>
          <w:tcPr>
            <w:tcW w:w="1417" w:type="dxa"/>
            <w:vAlign w:val="center"/>
          </w:tcPr>
          <w:p w:rsidR="0063424B" w:rsidRPr="00FC54FA" w:rsidRDefault="00FC54FA" w:rsidP="00916BA5">
            <w:pPr>
              <w:jc w:val="center"/>
              <w:rPr>
                <w:sz w:val="18"/>
                <w:szCs w:val="18"/>
              </w:rPr>
            </w:pPr>
            <w:r w:rsidRPr="00FC54FA">
              <w:rPr>
                <w:sz w:val="18"/>
                <w:szCs w:val="18"/>
              </w:rPr>
              <w:t>Feb.-Mar. 1847</w:t>
            </w:r>
          </w:p>
        </w:tc>
      </w:tr>
      <w:tr w:rsidR="0063424B" w:rsidRPr="00681E48" w:rsidTr="00916BA5">
        <w:tc>
          <w:tcPr>
            <w:tcW w:w="3402" w:type="dxa"/>
          </w:tcPr>
          <w:p w:rsidR="0063424B" w:rsidRPr="000D2E4A" w:rsidRDefault="00FC54FA" w:rsidP="008D5EF1">
            <w:pPr>
              <w:jc w:val="both"/>
              <w:rPr>
                <w:sz w:val="18"/>
                <w:szCs w:val="18"/>
              </w:rPr>
            </w:pPr>
            <w:r w:rsidRPr="000D2E4A">
              <w:rPr>
                <w:sz w:val="18"/>
                <w:szCs w:val="18"/>
              </w:rPr>
              <w:t xml:space="preserve">During the captivity of the Báb his disciples have been busily engaged in spreading his doctrines, especially Ḥájí Mullá Muḥammad </w:t>
            </w:r>
            <w:r w:rsidR="00A17799" w:rsidRPr="000D2E4A">
              <w:rPr>
                <w:sz w:val="18"/>
                <w:szCs w:val="18"/>
              </w:rPr>
              <w:t>‘</w:t>
            </w:r>
            <w:r w:rsidRPr="000D2E4A">
              <w:rPr>
                <w:sz w:val="18"/>
                <w:szCs w:val="18"/>
              </w:rPr>
              <w:t>Alí, in Mázandarán, and Mullá Ḥusay</w:t>
            </w:r>
            <w:r w:rsidRPr="00BF1675">
              <w:rPr>
                <w:sz w:val="18"/>
                <w:szCs w:val="18"/>
              </w:rPr>
              <w:t xml:space="preserve">n of </w:t>
            </w:r>
            <w:r w:rsidR="00024EA4" w:rsidRPr="00BF1675">
              <w:rPr>
                <w:sz w:val="18"/>
                <w:szCs w:val="18"/>
              </w:rPr>
              <w:t>Bu</w:t>
            </w:r>
            <w:r w:rsidR="00024EA4" w:rsidRPr="00BF1675">
              <w:rPr>
                <w:sz w:val="18"/>
                <w:szCs w:val="18"/>
                <w:u w:val="single"/>
              </w:rPr>
              <w:t>sh</w:t>
            </w:r>
            <w:r w:rsidR="00024EA4" w:rsidRPr="00BF1675">
              <w:rPr>
                <w:sz w:val="18"/>
                <w:szCs w:val="18"/>
              </w:rPr>
              <w:t>rúy</w:t>
            </w:r>
            <w:r w:rsidR="008D5EF1">
              <w:rPr>
                <w:sz w:val="18"/>
                <w:szCs w:val="18"/>
              </w:rPr>
              <w:t>a</w:t>
            </w:r>
            <w:r w:rsidR="00024EA4" w:rsidRPr="00BF1675">
              <w:rPr>
                <w:sz w:val="18"/>
                <w:szCs w:val="18"/>
              </w:rPr>
              <w:t>h</w:t>
            </w:r>
            <w:r w:rsidRPr="00BF1675">
              <w:rPr>
                <w:sz w:val="18"/>
                <w:szCs w:val="18"/>
              </w:rPr>
              <w:t>, wh</w:t>
            </w:r>
            <w:r w:rsidRPr="000D2E4A">
              <w:rPr>
                <w:sz w:val="18"/>
                <w:szCs w:val="18"/>
              </w:rPr>
              <w:t xml:space="preserve">o visited Iṣfahán, </w:t>
            </w:r>
            <w:r w:rsidR="00EE0C58" w:rsidRPr="000D2E4A">
              <w:rPr>
                <w:sz w:val="18"/>
                <w:szCs w:val="18"/>
              </w:rPr>
              <w:t>Ká</w:t>
            </w:r>
            <w:r w:rsidR="00EE0C58" w:rsidRPr="000D2E4A">
              <w:rPr>
                <w:sz w:val="18"/>
                <w:szCs w:val="18"/>
                <w:u w:val="single"/>
              </w:rPr>
              <w:t>sh</w:t>
            </w:r>
            <w:r w:rsidR="00EE0C58" w:rsidRPr="000D2E4A">
              <w:rPr>
                <w:sz w:val="18"/>
                <w:szCs w:val="18"/>
              </w:rPr>
              <w:t>án</w:t>
            </w:r>
            <w:r w:rsidRPr="000D2E4A">
              <w:rPr>
                <w:sz w:val="18"/>
                <w:szCs w:val="18"/>
              </w:rPr>
              <w:t>, and Khurásán, and made many converts.</w:t>
            </w:r>
          </w:p>
        </w:tc>
        <w:tc>
          <w:tcPr>
            <w:tcW w:w="1417" w:type="dxa"/>
            <w:vAlign w:val="center"/>
          </w:tcPr>
          <w:p w:rsidR="0063424B" w:rsidRPr="00FC54FA" w:rsidRDefault="00FC54FA" w:rsidP="00916BA5">
            <w:pPr>
              <w:jc w:val="center"/>
              <w:rPr>
                <w:sz w:val="18"/>
                <w:szCs w:val="18"/>
              </w:rPr>
            </w:pPr>
            <w:r w:rsidRPr="00FC54FA">
              <w:rPr>
                <w:sz w:val="18"/>
                <w:szCs w:val="18"/>
              </w:rPr>
              <w:t>1262–1264</w:t>
            </w:r>
          </w:p>
        </w:tc>
        <w:tc>
          <w:tcPr>
            <w:tcW w:w="1417" w:type="dxa"/>
            <w:vAlign w:val="center"/>
          </w:tcPr>
          <w:p w:rsidR="0063424B" w:rsidRPr="00FC54FA" w:rsidRDefault="00FC54FA" w:rsidP="00916BA5">
            <w:pPr>
              <w:jc w:val="center"/>
              <w:rPr>
                <w:sz w:val="18"/>
                <w:szCs w:val="18"/>
              </w:rPr>
            </w:pPr>
            <w:r w:rsidRPr="00FC54FA">
              <w:rPr>
                <w:sz w:val="18"/>
                <w:szCs w:val="18"/>
              </w:rPr>
              <w:t>1846–1848</w:t>
            </w:r>
          </w:p>
        </w:tc>
      </w:tr>
      <w:tr w:rsidR="0063424B" w:rsidRPr="004D292E" w:rsidTr="00916BA5">
        <w:tc>
          <w:tcPr>
            <w:tcW w:w="3402" w:type="dxa"/>
          </w:tcPr>
          <w:p w:rsidR="0063424B" w:rsidRPr="004D292E" w:rsidRDefault="000F1780" w:rsidP="000F1780">
            <w:pPr>
              <w:jc w:val="both"/>
              <w:rPr>
                <w:sz w:val="18"/>
                <w:szCs w:val="18"/>
              </w:rPr>
            </w:pPr>
            <w:r>
              <w:rPr>
                <w:sz w:val="18"/>
                <w:szCs w:val="18"/>
              </w:rPr>
              <w:t>Qurratu’l-‘Ayn</w:t>
            </w:r>
            <w:r w:rsidR="00FC54FA" w:rsidRPr="004D292E">
              <w:rPr>
                <w:sz w:val="18"/>
                <w:szCs w:val="18"/>
              </w:rPr>
              <w:t xml:space="preserve"> embraces the Bábí doctrine, and, discarding the veil, begins to preach openly at Qazvín, to the great scandal of the Musulmans, and especially her uncle, Ḥájí Mullá Muḥammad Taqí, who curses the Báb publicly, and is in consequence killed by some Bábís in the mosque, on which account he is called by the </w:t>
            </w:r>
            <w:r w:rsidR="004D292E" w:rsidRPr="004D292E">
              <w:rPr>
                <w:sz w:val="18"/>
                <w:szCs w:val="18"/>
              </w:rPr>
              <w:t>Mu</w:t>
            </w:r>
            <w:r w:rsidR="004D292E">
              <w:rPr>
                <w:sz w:val="18"/>
                <w:szCs w:val="18"/>
              </w:rPr>
              <w:t>h</w:t>
            </w:r>
            <w:r w:rsidR="004D292E" w:rsidRPr="004D292E">
              <w:rPr>
                <w:sz w:val="18"/>
                <w:szCs w:val="18"/>
              </w:rPr>
              <w:t>ammad</w:t>
            </w:r>
            <w:r w:rsidR="00FC54FA" w:rsidRPr="004D292E">
              <w:rPr>
                <w:sz w:val="18"/>
                <w:szCs w:val="18"/>
              </w:rPr>
              <w:t xml:space="preserve">an </w:t>
            </w:r>
            <w:r w:rsidR="00A17799" w:rsidRPr="004D292E">
              <w:rPr>
                <w:sz w:val="18"/>
                <w:szCs w:val="18"/>
              </w:rPr>
              <w:t>“</w:t>
            </w:r>
            <w:r w:rsidR="00FC54FA" w:rsidRPr="004D292E">
              <w:rPr>
                <w:i/>
                <w:iCs/>
                <w:sz w:val="18"/>
                <w:szCs w:val="18"/>
                <w:u w:val="single"/>
              </w:rPr>
              <w:t>Sh</w:t>
            </w:r>
            <w:r w:rsidR="00FC54FA" w:rsidRPr="004D292E">
              <w:rPr>
                <w:i/>
                <w:iCs/>
                <w:sz w:val="18"/>
                <w:szCs w:val="18"/>
              </w:rPr>
              <w:t>ahíd-i-</w:t>
            </w:r>
            <w:r w:rsidR="00FC54FA" w:rsidRPr="004D292E">
              <w:rPr>
                <w:i/>
                <w:iCs/>
                <w:sz w:val="18"/>
                <w:szCs w:val="18"/>
                <w:u w:val="single"/>
              </w:rPr>
              <w:t>Th</w:t>
            </w:r>
            <w:r w:rsidR="00FC54FA" w:rsidRPr="004D292E">
              <w:rPr>
                <w:i/>
                <w:iCs/>
                <w:sz w:val="18"/>
                <w:szCs w:val="18"/>
              </w:rPr>
              <w:t>áli</w:t>
            </w:r>
            <w:r w:rsidR="00FC54FA" w:rsidRPr="004D292E">
              <w:rPr>
                <w:i/>
                <w:iCs/>
                <w:sz w:val="18"/>
                <w:szCs w:val="18"/>
                <w:u w:val="single"/>
              </w:rPr>
              <w:t>th</w:t>
            </w:r>
            <w:r w:rsidR="00A17799" w:rsidRPr="004D292E">
              <w:rPr>
                <w:sz w:val="18"/>
                <w:szCs w:val="18"/>
              </w:rPr>
              <w:t>”</w:t>
            </w:r>
            <w:r w:rsidR="00FC54FA" w:rsidRPr="004D292E">
              <w:rPr>
                <w:sz w:val="18"/>
                <w:szCs w:val="18"/>
              </w:rPr>
              <w:t xml:space="preserve">, </w:t>
            </w:r>
            <w:r w:rsidR="00A17799" w:rsidRPr="004D292E">
              <w:rPr>
                <w:sz w:val="18"/>
                <w:szCs w:val="18"/>
              </w:rPr>
              <w:t>“</w:t>
            </w:r>
            <w:r w:rsidR="00FC54FA" w:rsidRPr="004D292E">
              <w:rPr>
                <w:sz w:val="18"/>
                <w:szCs w:val="18"/>
              </w:rPr>
              <w:t>the third martyr</w:t>
            </w:r>
            <w:r w:rsidR="00A17799" w:rsidRPr="004D292E">
              <w:rPr>
                <w:sz w:val="18"/>
                <w:szCs w:val="18"/>
              </w:rPr>
              <w:t>”</w:t>
            </w:r>
            <w:r w:rsidR="00FC54FA" w:rsidRPr="004D292E">
              <w:rPr>
                <w:sz w:val="18"/>
                <w:szCs w:val="18"/>
              </w:rPr>
              <w:t xml:space="preserve">. </w:t>
            </w:r>
            <w:r w:rsidR="00737911" w:rsidRPr="004D292E">
              <w:rPr>
                <w:sz w:val="18"/>
                <w:szCs w:val="18"/>
              </w:rPr>
              <w:t xml:space="preserve"> </w:t>
            </w:r>
            <w:r w:rsidR="00FC54FA" w:rsidRPr="004D292E">
              <w:rPr>
                <w:sz w:val="18"/>
                <w:szCs w:val="18"/>
              </w:rPr>
              <w:t>This event, according to the Qiṣaṣu’l-‘Ulamá’ (Stories of Divines), occurred in AH 1264.</w:t>
            </w:r>
            <w:r w:rsidR="00737911" w:rsidRPr="004D292E">
              <w:rPr>
                <w:sz w:val="18"/>
                <w:szCs w:val="18"/>
              </w:rPr>
              <w:t xml:space="preserve"> </w:t>
            </w:r>
            <w:r w:rsidR="00FC54FA" w:rsidRPr="004D292E">
              <w:rPr>
                <w:sz w:val="18"/>
                <w:szCs w:val="18"/>
              </w:rPr>
              <w:t xml:space="preserve"> </w:t>
            </w:r>
            <w:r>
              <w:rPr>
                <w:sz w:val="18"/>
                <w:szCs w:val="18"/>
              </w:rPr>
              <w:t>Qurratu’l-‘Ayn</w:t>
            </w:r>
            <w:r w:rsidR="00FC54FA" w:rsidRPr="004D292E">
              <w:rPr>
                <w:sz w:val="18"/>
                <w:szCs w:val="18"/>
              </w:rPr>
              <w:t xml:space="preserve"> is obliged in consequence of this to fly from Qazvín, and sets out for Teheran, and thence for </w:t>
            </w:r>
            <w:r w:rsidR="00916BA5" w:rsidRPr="004D292E">
              <w:rPr>
                <w:sz w:val="18"/>
                <w:szCs w:val="18"/>
                <w:u w:val="single"/>
              </w:rPr>
              <w:t>Kh</w:t>
            </w:r>
            <w:r w:rsidR="00916BA5" w:rsidRPr="004D292E">
              <w:rPr>
                <w:sz w:val="18"/>
                <w:szCs w:val="18"/>
              </w:rPr>
              <w:t>urásán</w:t>
            </w:r>
            <w:r w:rsidR="00FC54FA" w:rsidRPr="004D292E">
              <w:rPr>
                <w:sz w:val="18"/>
                <w:szCs w:val="18"/>
              </w:rPr>
              <w:t>.</w:t>
            </w:r>
          </w:p>
        </w:tc>
        <w:tc>
          <w:tcPr>
            <w:tcW w:w="1417" w:type="dxa"/>
            <w:vAlign w:val="center"/>
          </w:tcPr>
          <w:p w:rsidR="0063424B" w:rsidRPr="004D292E" w:rsidRDefault="00FC54FA" w:rsidP="00916BA5">
            <w:pPr>
              <w:jc w:val="center"/>
              <w:rPr>
                <w:sz w:val="18"/>
                <w:szCs w:val="18"/>
              </w:rPr>
            </w:pPr>
            <w:r w:rsidRPr="004D292E">
              <w:rPr>
                <w:sz w:val="18"/>
                <w:szCs w:val="18"/>
              </w:rPr>
              <w:t>1264</w:t>
            </w:r>
          </w:p>
        </w:tc>
        <w:tc>
          <w:tcPr>
            <w:tcW w:w="1417" w:type="dxa"/>
            <w:vAlign w:val="center"/>
          </w:tcPr>
          <w:p w:rsidR="0063424B" w:rsidRPr="004D292E" w:rsidRDefault="00FC54FA" w:rsidP="00916BA5">
            <w:pPr>
              <w:jc w:val="center"/>
              <w:rPr>
                <w:sz w:val="18"/>
                <w:szCs w:val="18"/>
              </w:rPr>
            </w:pPr>
            <w:r w:rsidRPr="004D292E">
              <w:rPr>
                <w:sz w:val="18"/>
                <w:szCs w:val="18"/>
              </w:rPr>
              <w:t>1848</w:t>
            </w:r>
          </w:p>
        </w:tc>
      </w:tr>
      <w:tr w:rsidR="0063424B" w:rsidRPr="00916BA5" w:rsidTr="00916BA5">
        <w:tc>
          <w:tcPr>
            <w:tcW w:w="3402" w:type="dxa"/>
          </w:tcPr>
          <w:p w:rsidR="0063424B" w:rsidRPr="00916BA5" w:rsidRDefault="00FC54FA" w:rsidP="00737911">
            <w:pPr>
              <w:jc w:val="both"/>
              <w:rPr>
                <w:sz w:val="18"/>
                <w:szCs w:val="18"/>
              </w:rPr>
            </w:pPr>
            <w:r w:rsidRPr="00916BA5">
              <w:rPr>
                <w:sz w:val="18"/>
                <w:szCs w:val="18"/>
              </w:rPr>
              <w:t>M</w:t>
            </w:r>
            <w:r w:rsidRPr="004D292E">
              <w:rPr>
                <w:sz w:val="18"/>
                <w:szCs w:val="18"/>
              </w:rPr>
              <w:t xml:space="preserve">ullá Ḥusayn, having been arrested at </w:t>
            </w:r>
            <w:r w:rsidR="00EE0C58" w:rsidRPr="004D292E">
              <w:rPr>
                <w:sz w:val="18"/>
                <w:szCs w:val="18"/>
              </w:rPr>
              <w:t>Ma</w:t>
            </w:r>
            <w:r w:rsidR="00EE0C58" w:rsidRPr="004D292E">
              <w:rPr>
                <w:sz w:val="18"/>
                <w:szCs w:val="18"/>
                <w:u w:val="single"/>
              </w:rPr>
              <w:t>sh</w:t>
            </w:r>
            <w:r w:rsidR="00EE0C58" w:rsidRPr="004D292E">
              <w:rPr>
                <w:sz w:val="18"/>
                <w:szCs w:val="18"/>
              </w:rPr>
              <w:t>had</w:t>
            </w:r>
            <w:r w:rsidRPr="004D292E">
              <w:rPr>
                <w:sz w:val="18"/>
                <w:szCs w:val="18"/>
              </w:rPr>
              <w:t xml:space="preserve">, and confined by Ḥamzih Mírzá in his camp, escapes, on the outbreak of fresh disturbances at </w:t>
            </w:r>
            <w:r w:rsidR="00EE0C58" w:rsidRPr="004D292E">
              <w:rPr>
                <w:sz w:val="18"/>
                <w:szCs w:val="18"/>
              </w:rPr>
              <w:t>Ma</w:t>
            </w:r>
            <w:r w:rsidR="00EE0C58" w:rsidRPr="004D292E">
              <w:rPr>
                <w:sz w:val="18"/>
                <w:szCs w:val="18"/>
                <w:u w:val="single"/>
              </w:rPr>
              <w:t>sh</w:t>
            </w:r>
            <w:r w:rsidR="00EE0C58" w:rsidRPr="004D292E">
              <w:rPr>
                <w:sz w:val="18"/>
                <w:szCs w:val="18"/>
              </w:rPr>
              <w:t>had</w:t>
            </w:r>
            <w:r w:rsidRPr="004D292E">
              <w:rPr>
                <w:sz w:val="18"/>
                <w:szCs w:val="18"/>
              </w:rPr>
              <w:t xml:space="preserve">, </w:t>
            </w:r>
            <w:r w:rsidRPr="00916BA5">
              <w:rPr>
                <w:sz w:val="18"/>
                <w:szCs w:val="18"/>
              </w:rPr>
              <w:t xml:space="preserve">and sets out westwards with some of his adherents. </w:t>
            </w:r>
            <w:r w:rsidR="00737911">
              <w:rPr>
                <w:sz w:val="18"/>
                <w:szCs w:val="18"/>
              </w:rPr>
              <w:t xml:space="preserve"> </w:t>
            </w:r>
            <w:r w:rsidRPr="00916BA5">
              <w:rPr>
                <w:sz w:val="18"/>
                <w:szCs w:val="18"/>
              </w:rPr>
              <w:t xml:space="preserve">At Miyámí he is met by about thirty believers. </w:t>
            </w:r>
            <w:r w:rsidR="00737911">
              <w:rPr>
                <w:sz w:val="18"/>
                <w:szCs w:val="18"/>
              </w:rPr>
              <w:t xml:space="preserve"> </w:t>
            </w:r>
            <w:r w:rsidRPr="00916BA5">
              <w:rPr>
                <w:sz w:val="18"/>
                <w:szCs w:val="18"/>
              </w:rPr>
              <w:t>A</w:t>
            </w:r>
          </w:p>
        </w:tc>
        <w:tc>
          <w:tcPr>
            <w:tcW w:w="1417" w:type="dxa"/>
            <w:vAlign w:val="center"/>
          </w:tcPr>
          <w:p w:rsidR="0063424B" w:rsidRPr="00916BA5" w:rsidRDefault="004D292E" w:rsidP="000F1780">
            <w:pPr>
              <w:jc w:val="center"/>
              <w:rPr>
                <w:sz w:val="18"/>
                <w:szCs w:val="18"/>
              </w:rPr>
            </w:pPr>
            <w:r w:rsidRPr="004D292E">
              <w:rPr>
                <w:sz w:val="18"/>
                <w:szCs w:val="18"/>
              </w:rPr>
              <w:t>Jumádíyu’</w:t>
            </w:r>
            <w:r w:rsidRPr="004D292E">
              <w:rPr>
                <w:sz w:val="18"/>
                <w:szCs w:val="18"/>
                <w:u w:val="single"/>
              </w:rPr>
              <w:t>th</w:t>
            </w:r>
            <w:r w:rsidRPr="004D292E">
              <w:rPr>
                <w:sz w:val="18"/>
                <w:szCs w:val="18"/>
              </w:rPr>
              <w:t>-</w:t>
            </w:r>
            <w:r w:rsidRPr="004D292E">
              <w:rPr>
                <w:sz w:val="18"/>
                <w:szCs w:val="18"/>
                <w:u w:val="single"/>
              </w:rPr>
              <w:t>Th</w:t>
            </w:r>
            <w:r w:rsidRPr="004D292E">
              <w:rPr>
                <w:sz w:val="18"/>
                <w:szCs w:val="18"/>
              </w:rPr>
              <w:t>án</w:t>
            </w:r>
            <w:r w:rsidRPr="003811BE">
              <w:rPr>
                <w:sz w:val="18"/>
                <w:szCs w:val="18"/>
              </w:rPr>
              <w:t>í</w:t>
            </w:r>
            <w:r w:rsidR="000F1780">
              <w:rPr>
                <w:sz w:val="18"/>
                <w:szCs w:val="18"/>
              </w:rPr>
              <w:t>–</w:t>
            </w:r>
            <w:r w:rsidR="003811BE" w:rsidRPr="003811BE">
              <w:rPr>
                <w:sz w:val="18"/>
                <w:szCs w:val="18"/>
                <w:u w:val="single"/>
              </w:rPr>
              <w:t>Dh</w:t>
            </w:r>
            <w:r w:rsidR="003811BE" w:rsidRPr="003811BE">
              <w:rPr>
                <w:sz w:val="18"/>
                <w:szCs w:val="18"/>
              </w:rPr>
              <w:t>ú’l-Qa‘da</w:t>
            </w:r>
            <w:r w:rsidR="00FC54FA" w:rsidRPr="003811BE">
              <w:rPr>
                <w:sz w:val="18"/>
                <w:szCs w:val="18"/>
              </w:rPr>
              <w:t xml:space="preserve"> 126</w:t>
            </w:r>
            <w:r w:rsidR="00FC54FA" w:rsidRPr="00916BA5">
              <w:rPr>
                <w:sz w:val="18"/>
                <w:szCs w:val="18"/>
              </w:rPr>
              <w:t>4</w:t>
            </w:r>
          </w:p>
        </w:tc>
        <w:tc>
          <w:tcPr>
            <w:tcW w:w="1417" w:type="dxa"/>
            <w:vAlign w:val="center"/>
          </w:tcPr>
          <w:p w:rsidR="0063424B" w:rsidRPr="00916BA5" w:rsidRDefault="00FC54FA" w:rsidP="004D292E">
            <w:pPr>
              <w:jc w:val="center"/>
              <w:rPr>
                <w:sz w:val="18"/>
                <w:szCs w:val="18"/>
              </w:rPr>
            </w:pPr>
            <w:r w:rsidRPr="00916BA5">
              <w:rPr>
                <w:sz w:val="18"/>
                <w:szCs w:val="18"/>
              </w:rPr>
              <w:t>between May and Sep. 1848</w:t>
            </w:r>
          </w:p>
        </w:tc>
      </w:tr>
    </w:tbl>
    <w:p w:rsidR="00120B44" w:rsidRDefault="00120B44">
      <w:pPr>
        <w:widowControl/>
        <w:kinsoku/>
        <w:overflowPunct/>
        <w:textAlignment w:val="auto"/>
      </w:pPr>
      <w:r>
        <w:br w:type="page"/>
      </w:r>
    </w:p>
    <w:tbl>
      <w:tblPr>
        <w:tblStyle w:val="TableGrid"/>
        <w:tblW w:w="6236" w:type="dxa"/>
        <w:tblLook w:val="04A0" w:firstRow="1" w:lastRow="0" w:firstColumn="1" w:lastColumn="0" w:noHBand="0" w:noVBand="1"/>
      </w:tblPr>
      <w:tblGrid>
        <w:gridCol w:w="3402"/>
        <w:gridCol w:w="1417"/>
        <w:gridCol w:w="1417"/>
      </w:tblGrid>
      <w:tr w:rsidR="00120B44" w:rsidRPr="000F1780" w:rsidTr="004D292E">
        <w:tc>
          <w:tcPr>
            <w:tcW w:w="3402" w:type="dxa"/>
          </w:tcPr>
          <w:p w:rsidR="00120B44" w:rsidRPr="000F1780" w:rsidRDefault="00120B44" w:rsidP="00A17799">
            <w:pPr>
              <w:rPr>
                <w:sz w:val="18"/>
                <w:szCs w:val="18"/>
                <w:lang w:val="en-GB"/>
              </w:rPr>
            </w:pPr>
          </w:p>
        </w:tc>
        <w:tc>
          <w:tcPr>
            <w:tcW w:w="1417" w:type="dxa"/>
          </w:tcPr>
          <w:p w:rsidR="00120B44" w:rsidRPr="000F1780" w:rsidRDefault="00120B44" w:rsidP="00754174">
            <w:pPr>
              <w:jc w:val="center"/>
              <w:rPr>
                <w:sz w:val="18"/>
                <w:szCs w:val="18"/>
                <w:lang w:val="en-GB"/>
              </w:rPr>
            </w:pPr>
            <w:r w:rsidRPr="000F1780">
              <w:rPr>
                <w:sz w:val="18"/>
                <w:szCs w:val="18"/>
                <w:lang w:val="en-GB"/>
              </w:rPr>
              <w:t>AH</w:t>
            </w:r>
          </w:p>
        </w:tc>
        <w:tc>
          <w:tcPr>
            <w:tcW w:w="1417" w:type="dxa"/>
          </w:tcPr>
          <w:p w:rsidR="00120B44" w:rsidRPr="000F1780" w:rsidRDefault="00120B44" w:rsidP="00754174">
            <w:pPr>
              <w:jc w:val="center"/>
              <w:rPr>
                <w:sz w:val="18"/>
                <w:szCs w:val="18"/>
                <w:lang w:val="en-GB"/>
              </w:rPr>
            </w:pPr>
            <w:r w:rsidRPr="000F1780">
              <w:rPr>
                <w:sz w:val="18"/>
                <w:szCs w:val="18"/>
                <w:lang w:val="en-GB"/>
              </w:rPr>
              <w:t>CE</w:t>
            </w:r>
          </w:p>
        </w:tc>
      </w:tr>
      <w:tr w:rsidR="00120B44" w:rsidRPr="000F1780" w:rsidTr="004D292E">
        <w:tc>
          <w:tcPr>
            <w:tcW w:w="3402" w:type="dxa"/>
          </w:tcPr>
          <w:p w:rsidR="00120B44" w:rsidRPr="000F1780" w:rsidRDefault="00120B44" w:rsidP="002B424F">
            <w:pPr>
              <w:jc w:val="both"/>
              <w:rPr>
                <w:sz w:val="18"/>
                <w:szCs w:val="18"/>
                <w:lang w:val="en-GB"/>
              </w:rPr>
            </w:pPr>
            <w:r w:rsidRPr="000F1780">
              <w:rPr>
                <w:sz w:val="18"/>
                <w:szCs w:val="18"/>
                <w:lang w:val="en-GB"/>
              </w:rPr>
              <w:t xml:space="preserve">conflict occurs with the Musulmans, and the Bábís retire to </w:t>
            </w:r>
            <w:r w:rsidR="00A17799" w:rsidRPr="000F1780">
              <w:rPr>
                <w:sz w:val="18"/>
                <w:szCs w:val="18"/>
                <w:lang w:val="en-GB"/>
              </w:rPr>
              <w:t>Sháh</w:t>
            </w:r>
            <w:r w:rsidRPr="000F1780">
              <w:rPr>
                <w:sz w:val="18"/>
                <w:szCs w:val="18"/>
                <w:lang w:val="en-GB"/>
              </w:rPr>
              <w:t xml:space="preserve">rúd.  At this place, or at a village in Sawád-Kúh called Árím, according to the Bábí history, they hear the news of the death of Muḥammad </w:t>
            </w:r>
            <w:r w:rsidR="00A17799" w:rsidRPr="000F1780">
              <w:rPr>
                <w:sz w:val="18"/>
                <w:szCs w:val="18"/>
                <w:u w:val="single"/>
                <w:lang w:val="en-GB"/>
              </w:rPr>
              <w:t>Sh</w:t>
            </w:r>
            <w:r w:rsidR="00A17799" w:rsidRPr="000F1780">
              <w:rPr>
                <w:sz w:val="18"/>
                <w:szCs w:val="18"/>
                <w:lang w:val="en-GB"/>
              </w:rPr>
              <w:t>áh</w:t>
            </w:r>
            <w:r w:rsidRPr="000F1780">
              <w:rPr>
                <w:sz w:val="18"/>
                <w:szCs w:val="18"/>
                <w:lang w:val="en-GB"/>
              </w:rPr>
              <w:t>.</w:t>
            </w:r>
          </w:p>
        </w:tc>
        <w:tc>
          <w:tcPr>
            <w:tcW w:w="1417" w:type="dxa"/>
          </w:tcPr>
          <w:p w:rsidR="00120B44" w:rsidRPr="000F1780" w:rsidRDefault="00754174" w:rsidP="00A17799">
            <w:pPr>
              <w:jc w:val="center"/>
              <w:rPr>
                <w:sz w:val="18"/>
                <w:szCs w:val="18"/>
                <w:lang w:val="en-GB"/>
              </w:rPr>
            </w:pPr>
            <w:r w:rsidRPr="000F1780">
              <w:rPr>
                <w:sz w:val="18"/>
                <w:szCs w:val="18"/>
                <w:lang w:val="en-GB"/>
              </w:rPr>
              <w:t xml:space="preserve">7 </w:t>
            </w:r>
            <w:r w:rsidR="004D292E" w:rsidRPr="000F1780">
              <w:rPr>
                <w:sz w:val="18"/>
                <w:szCs w:val="18"/>
                <w:u w:val="single"/>
                <w:lang w:val="en-GB"/>
              </w:rPr>
              <w:t>Dh</w:t>
            </w:r>
            <w:r w:rsidR="004D292E" w:rsidRPr="000F1780">
              <w:rPr>
                <w:sz w:val="18"/>
                <w:szCs w:val="18"/>
                <w:lang w:val="en-GB"/>
              </w:rPr>
              <w:t>ú’l-Qa‘da</w:t>
            </w:r>
            <w:r w:rsidRPr="000F1780">
              <w:rPr>
                <w:sz w:val="18"/>
                <w:szCs w:val="18"/>
                <w:lang w:val="en-GB"/>
              </w:rPr>
              <w:t xml:space="preserve"> 1264</w:t>
            </w:r>
          </w:p>
        </w:tc>
        <w:tc>
          <w:tcPr>
            <w:tcW w:w="1417" w:type="dxa"/>
          </w:tcPr>
          <w:p w:rsidR="00120B44" w:rsidRPr="000F1780" w:rsidRDefault="00754174" w:rsidP="00754174">
            <w:pPr>
              <w:jc w:val="center"/>
              <w:rPr>
                <w:sz w:val="18"/>
                <w:szCs w:val="18"/>
                <w:lang w:val="en-GB"/>
              </w:rPr>
            </w:pPr>
            <w:r w:rsidRPr="000F1780">
              <w:rPr>
                <w:sz w:val="18"/>
                <w:szCs w:val="18"/>
                <w:lang w:val="en-GB"/>
              </w:rPr>
              <w:t>5 Oct. 1848</w:t>
            </w:r>
          </w:p>
        </w:tc>
      </w:tr>
      <w:tr w:rsidR="00120B44" w:rsidRPr="000F1780" w:rsidTr="004D292E">
        <w:tc>
          <w:tcPr>
            <w:tcW w:w="3402" w:type="dxa"/>
          </w:tcPr>
          <w:p w:rsidR="00120B44" w:rsidRPr="000F1780" w:rsidRDefault="00120B44" w:rsidP="00737911">
            <w:pPr>
              <w:jc w:val="both"/>
              <w:rPr>
                <w:sz w:val="18"/>
                <w:szCs w:val="18"/>
                <w:lang w:val="en-GB"/>
              </w:rPr>
            </w:pPr>
            <w:r w:rsidRPr="000F1780">
              <w:rPr>
                <w:sz w:val="18"/>
                <w:szCs w:val="18"/>
                <w:lang w:val="en-GB"/>
              </w:rPr>
              <w:t>At Bada</w:t>
            </w:r>
            <w:r w:rsidRPr="000F1780">
              <w:rPr>
                <w:sz w:val="18"/>
                <w:szCs w:val="18"/>
                <w:u w:val="single"/>
                <w:lang w:val="en-GB"/>
              </w:rPr>
              <w:t>sh</w:t>
            </w:r>
            <w:r w:rsidRPr="000F1780">
              <w:rPr>
                <w:sz w:val="18"/>
                <w:szCs w:val="18"/>
                <w:lang w:val="en-GB"/>
              </w:rPr>
              <w:t>t Mullá Ḥusayn</w:t>
            </w:r>
            <w:r w:rsidR="00C009E4" w:rsidRPr="000F1780">
              <w:rPr>
                <w:rStyle w:val="FootnoteReference"/>
                <w:sz w:val="18"/>
                <w:szCs w:val="18"/>
                <w:lang w:val="en-GB"/>
              </w:rPr>
              <w:footnoteReference w:id="54"/>
            </w:r>
            <w:r w:rsidRPr="000F1780">
              <w:rPr>
                <w:sz w:val="18"/>
                <w:szCs w:val="18"/>
                <w:lang w:val="en-GB"/>
              </w:rPr>
              <w:t xml:space="preserve"> is joined by Ḥájí Mullá Muḥammad </w:t>
            </w:r>
            <w:r w:rsidR="00A17799" w:rsidRPr="000F1780">
              <w:rPr>
                <w:sz w:val="18"/>
                <w:szCs w:val="18"/>
                <w:lang w:val="en-GB"/>
              </w:rPr>
              <w:t>‘</w:t>
            </w:r>
            <w:r w:rsidRPr="000F1780">
              <w:rPr>
                <w:sz w:val="18"/>
                <w:szCs w:val="18"/>
                <w:lang w:val="en-GB"/>
              </w:rPr>
              <w:t>Alí of Bárfurú</w:t>
            </w:r>
            <w:r w:rsidRPr="000F1780">
              <w:rPr>
                <w:sz w:val="18"/>
                <w:szCs w:val="18"/>
                <w:u w:val="single"/>
                <w:lang w:val="en-GB"/>
              </w:rPr>
              <w:t>sh</w:t>
            </w:r>
            <w:r w:rsidRPr="000F1780">
              <w:rPr>
                <w:sz w:val="18"/>
                <w:szCs w:val="18"/>
                <w:lang w:val="en-GB"/>
              </w:rPr>
              <w:t xml:space="preserve">, and </w:t>
            </w:r>
            <w:r w:rsidR="00EE0C58" w:rsidRPr="000F1780">
              <w:rPr>
                <w:sz w:val="18"/>
                <w:szCs w:val="18"/>
                <w:lang w:val="en-GB"/>
              </w:rPr>
              <w:t>Qurratu’l-‘Ayn</w:t>
            </w:r>
            <w:r w:rsidRPr="000F1780">
              <w:rPr>
                <w:sz w:val="18"/>
                <w:szCs w:val="18"/>
                <w:lang w:val="en-GB"/>
              </w:rPr>
              <w:t xml:space="preserve">, with their followers, and a council is held. </w:t>
            </w:r>
            <w:r w:rsidR="004D292E" w:rsidRPr="000F1780">
              <w:rPr>
                <w:sz w:val="18"/>
                <w:szCs w:val="18"/>
                <w:lang w:val="en-GB"/>
              </w:rPr>
              <w:t xml:space="preserve"> </w:t>
            </w:r>
            <w:r w:rsidRPr="000F1780">
              <w:rPr>
                <w:sz w:val="18"/>
                <w:szCs w:val="18"/>
                <w:lang w:val="en-GB"/>
              </w:rPr>
              <w:t>At this Bahá was also present, and, according to Nabíl</w:t>
            </w:r>
            <w:r w:rsidR="00A17799" w:rsidRPr="000F1780">
              <w:rPr>
                <w:sz w:val="18"/>
                <w:szCs w:val="18"/>
                <w:lang w:val="en-GB"/>
              </w:rPr>
              <w:t>’</w:t>
            </w:r>
            <w:r w:rsidRPr="000F1780">
              <w:rPr>
                <w:sz w:val="18"/>
                <w:szCs w:val="18"/>
                <w:lang w:val="en-GB"/>
              </w:rPr>
              <w:t>s chronology, was then 32 years of age.  This would make the year AH 1265, but in that case it must have been the very beginning of the year, which commenced on 27 November 1848.</w:t>
            </w:r>
          </w:p>
        </w:tc>
        <w:tc>
          <w:tcPr>
            <w:tcW w:w="1417" w:type="dxa"/>
          </w:tcPr>
          <w:p w:rsidR="00120B44" w:rsidRPr="000F1780" w:rsidRDefault="00754174" w:rsidP="00754174">
            <w:pPr>
              <w:jc w:val="center"/>
              <w:rPr>
                <w:sz w:val="18"/>
                <w:szCs w:val="18"/>
                <w:lang w:val="en-GB"/>
              </w:rPr>
            </w:pPr>
            <w:r w:rsidRPr="000F1780">
              <w:rPr>
                <w:sz w:val="18"/>
                <w:szCs w:val="18"/>
                <w:lang w:val="en-GB"/>
              </w:rPr>
              <w:t>End 1264 or start of 1265</w:t>
            </w:r>
          </w:p>
        </w:tc>
        <w:tc>
          <w:tcPr>
            <w:tcW w:w="1417" w:type="dxa"/>
          </w:tcPr>
          <w:p w:rsidR="00120B44" w:rsidRPr="000F1780" w:rsidRDefault="00754174" w:rsidP="00754174">
            <w:pPr>
              <w:jc w:val="center"/>
              <w:rPr>
                <w:sz w:val="18"/>
                <w:szCs w:val="18"/>
                <w:lang w:val="en-GB"/>
              </w:rPr>
            </w:pPr>
            <w:r w:rsidRPr="000F1780">
              <w:rPr>
                <w:sz w:val="18"/>
                <w:szCs w:val="18"/>
                <w:lang w:val="en-GB"/>
              </w:rPr>
              <w:t>Late autumn 1848</w:t>
            </w:r>
          </w:p>
        </w:tc>
      </w:tr>
      <w:tr w:rsidR="00120B44" w:rsidRPr="000F1780" w:rsidTr="004D292E">
        <w:tc>
          <w:tcPr>
            <w:tcW w:w="3402" w:type="dxa"/>
          </w:tcPr>
          <w:p w:rsidR="00120B44" w:rsidRPr="000F1780" w:rsidRDefault="00120B44" w:rsidP="00737911">
            <w:pPr>
              <w:jc w:val="both"/>
              <w:rPr>
                <w:sz w:val="18"/>
                <w:szCs w:val="18"/>
                <w:lang w:val="en-GB"/>
              </w:rPr>
            </w:pPr>
            <w:r w:rsidRPr="000F1780">
              <w:rPr>
                <w:sz w:val="18"/>
                <w:szCs w:val="18"/>
                <w:lang w:val="en-GB"/>
              </w:rPr>
              <w:t xml:space="preserve">The Bábís, driven out of Bárfurúsh, retire to the tomb of </w:t>
            </w:r>
            <w:r w:rsidR="00EE0C58" w:rsidRPr="000F1780">
              <w:rPr>
                <w:sz w:val="18"/>
                <w:szCs w:val="18"/>
                <w:u w:val="single"/>
                <w:lang w:val="en-GB"/>
              </w:rPr>
              <w:t>Sh</w:t>
            </w:r>
            <w:r w:rsidR="00EE0C58" w:rsidRPr="000F1780">
              <w:rPr>
                <w:sz w:val="18"/>
                <w:szCs w:val="18"/>
                <w:lang w:val="en-GB"/>
              </w:rPr>
              <w:t>ay</w:t>
            </w:r>
            <w:r w:rsidR="00EE0C58" w:rsidRPr="000F1780">
              <w:rPr>
                <w:sz w:val="18"/>
                <w:szCs w:val="18"/>
                <w:u w:val="single"/>
                <w:lang w:val="en-GB"/>
              </w:rPr>
              <w:t>kh</w:t>
            </w:r>
            <w:r w:rsidRPr="000F1780">
              <w:rPr>
                <w:sz w:val="18"/>
                <w:szCs w:val="18"/>
                <w:lang w:val="en-GB"/>
              </w:rPr>
              <w:t xml:space="preserve"> Ṭabarsí, twelve or fifteen miles S.E. of that town, and there entrench themselves.</w:t>
            </w:r>
          </w:p>
        </w:tc>
        <w:tc>
          <w:tcPr>
            <w:tcW w:w="1417" w:type="dxa"/>
          </w:tcPr>
          <w:p w:rsidR="00120B44" w:rsidRPr="000F1780" w:rsidRDefault="00120B44" w:rsidP="00754174">
            <w:pPr>
              <w:jc w:val="center"/>
              <w:rPr>
                <w:sz w:val="18"/>
                <w:szCs w:val="18"/>
                <w:lang w:val="en-GB"/>
              </w:rPr>
            </w:pPr>
          </w:p>
        </w:tc>
        <w:tc>
          <w:tcPr>
            <w:tcW w:w="1417" w:type="dxa"/>
          </w:tcPr>
          <w:p w:rsidR="00120B44" w:rsidRPr="000F1780" w:rsidRDefault="00754174" w:rsidP="00754174">
            <w:pPr>
              <w:jc w:val="center"/>
              <w:rPr>
                <w:sz w:val="18"/>
                <w:szCs w:val="18"/>
                <w:lang w:val="en-GB"/>
              </w:rPr>
            </w:pPr>
            <w:r w:rsidRPr="000F1780">
              <w:rPr>
                <w:sz w:val="18"/>
                <w:szCs w:val="18"/>
                <w:lang w:val="en-GB"/>
              </w:rPr>
              <w:t>20 Oct. to Dec. 1848</w:t>
            </w:r>
          </w:p>
        </w:tc>
      </w:tr>
      <w:tr w:rsidR="00120B44" w:rsidRPr="000F1780" w:rsidTr="004D292E">
        <w:tc>
          <w:tcPr>
            <w:tcW w:w="3402" w:type="dxa"/>
          </w:tcPr>
          <w:p w:rsidR="00120B44" w:rsidRPr="000F1780" w:rsidRDefault="00120B44" w:rsidP="00737911">
            <w:pPr>
              <w:jc w:val="both"/>
              <w:rPr>
                <w:sz w:val="18"/>
                <w:szCs w:val="18"/>
                <w:lang w:val="en-GB"/>
              </w:rPr>
            </w:pPr>
            <w:r w:rsidRPr="000F1780">
              <w:rPr>
                <w:sz w:val="18"/>
                <w:szCs w:val="18"/>
                <w:lang w:val="en-GB"/>
              </w:rPr>
              <w:t xml:space="preserve">Coronation of Náṣir ad-Dín </w:t>
            </w:r>
            <w:r w:rsidR="00A17799" w:rsidRPr="000F1780">
              <w:rPr>
                <w:sz w:val="18"/>
                <w:szCs w:val="18"/>
                <w:u w:val="single"/>
                <w:lang w:val="en-GB"/>
              </w:rPr>
              <w:t>Sh</w:t>
            </w:r>
            <w:r w:rsidR="00A17799" w:rsidRPr="000F1780">
              <w:rPr>
                <w:sz w:val="18"/>
                <w:szCs w:val="18"/>
                <w:lang w:val="en-GB"/>
              </w:rPr>
              <w:t>áh</w:t>
            </w:r>
            <w:r w:rsidRPr="000F1780">
              <w:rPr>
                <w:sz w:val="18"/>
                <w:szCs w:val="18"/>
                <w:lang w:val="en-GB"/>
              </w:rPr>
              <w:t xml:space="preserve"> at Teheran.</w:t>
            </w:r>
          </w:p>
        </w:tc>
        <w:tc>
          <w:tcPr>
            <w:tcW w:w="1417" w:type="dxa"/>
          </w:tcPr>
          <w:p w:rsidR="00120B44" w:rsidRPr="000F1780" w:rsidRDefault="00754174" w:rsidP="00754174">
            <w:pPr>
              <w:jc w:val="center"/>
              <w:rPr>
                <w:sz w:val="18"/>
                <w:szCs w:val="18"/>
                <w:lang w:val="en-GB"/>
              </w:rPr>
            </w:pPr>
            <w:r w:rsidRPr="000F1780">
              <w:rPr>
                <w:sz w:val="18"/>
                <w:szCs w:val="18"/>
                <w:lang w:val="en-GB"/>
              </w:rPr>
              <w:t xml:space="preserve">22 </w:t>
            </w:r>
            <w:r w:rsidR="004D292E" w:rsidRPr="000F1780">
              <w:rPr>
                <w:sz w:val="18"/>
                <w:szCs w:val="18"/>
                <w:u w:val="single"/>
                <w:lang w:val="en-GB"/>
              </w:rPr>
              <w:t>Dh</w:t>
            </w:r>
            <w:r w:rsidR="004D292E" w:rsidRPr="000F1780">
              <w:rPr>
                <w:sz w:val="18"/>
                <w:szCs w:val="18"/>
                <w:lang w:val="en-GB"/>
              </w:rPr>
              <w:t>ú’l-Qa‘da</w:t>
            </w:r>
            <w:r w:rsidRPr="000F1780">
              <w:rPr>
                <w:sz w:val="18"/>
                <w:szCs w:val="18"/>
                <w:lang w:val="en-GB"/>
              </w:rPr>
              <w:t xml:space="preserve"> 1264</w:t>
            </w:r>
          </w:p>
        </w:tc>
        <w:tc>
          <w:tcPr>
            <w:tcW w:w="1417" w:type="dxa"/>
          </w:tcPr>
          <w:p w:rsidR="00120B44" w:rsidRPr="000F1780" w:rsidRDefault="00754174" w:rsidP="00754174">
            <w:pPr>
              <w:jc w:val="center"/>
              <w:rPr>
                <w:sz w:val="18"/>
                <w:szCs w:val="18"/>
                <w:lang w:val="en-GB"/>
              </w:rPr>
            </w:pPr>
            <w:r w:rsidRPr="000F1780">
              <w:rPr>
                <w:sz w:val="18"/>
                <w:szCs w:val="18"/>
                <w:lang w:val="en-GB"/>
              </w:rPr>
              <w:t>20 Oct. 1848</w:t>
            </w:r>
          </w:p>
        </w:tc>
      </w:tr>
      <w:tr w:rsidR="00120B44" w:rsidRPr="000F1780" w:rsidTr="004D292E">
        <w:tc>
          <w:tcPr>
            <w:tcW w:w="3402" w:type="dxa"/>
          </w:tcPr>
          <w:p w:rsidR="00120B44" w:rsidRPr="000F1780" w:rsidRDefault="00120B44" w:rsidP="003811BE">
            <w:pPr>
              <w:jc w:val="both"/>
              <w:rPr>
                <w:sz w:val="18"/>
                <w:szCs w:val="18"/>
                <w:lang w:val="en-GB"/>
              </w:rPr>
            </w:pPr>
            <w:r w:rsidRPr="000F1780">
              <w:rPr>
                <w:sz w:val="18"/>
                <w:szCs w:val="18"/>
                <w:lang w:val="en-GB"/>
              </w:rPr>
              <w:t>Arrival of Mahdí Qulí Mírzá to subdue the B</w:t>
            </w:r>
            <w:r w:rsidR="003811BE" w:rsidRPr="000F1780">
              <w:rPr>
                <w:sz w:val="18"/>
                <w:szCs w:val="18"/>
                <w:lang w:val="en-GB"/>
              </w:rPr>
              <w:t>á</w:t>
            </w:r>
            <w:r w:rsidRPr="000F1780">
              <w:rPr>
                <w:sz w:val="18"/>
                <w:szCs w:val="18"/>
                <w:lang w:val="en-GB"/>
              </w:rPr>
              <w:t xml:space="preserve">bís at </w:t>
            </w:r>
            <w:r w:rsidR="00EE0C58" w:rsidRPr="000F1780">
              <w:rPr>
                <w:sz w:val="18"/>
                <w:szCs w:val="18"/>
                <w:u w:val="single"/>
                <w:lang w:val="en-GB"/>
              </w:rPr>
              <w:t>Sh</w:t>
            </w:r>
            <w:r w:rsidR="00EE0C58" w:rsidRPr="000F1780">
              <w:rPr>
                <w:sz w:val="18"/>
                <w:szCs w:val="18"/>
                <w:lang w:val="en-GB"/>
              </w:rPr>
              <w:t>ay</w:t>
            </w:r>
            <w:r w:rsidR="00EE0C58" w:rsidRPr="000F1780">
              <w:rPr>
                <w:sz w:val="18"/>
                <w:szCs w:val="18"/>
                <w:u w:val="single"/>
                <w:lang w:val="en-GB"/>
              </w:rPr>
              <w:t>kh</w:t>
            </w:r>
            <w:r w:rsidRPr="000F1780">
              <w:rPr>
                <w:sz w:val="18"/>
                <w:szCs w:val="18"/>
                <w:lang w:val="en-GB"/>
              </w:rPr>
              <w:t xml:space="preserve"> Ṭabarsí, followed by </w:t>
            </w:r>
            <w:r w:rsidR="00A17799" w:rsidRPr="000F1780">
              <w:rPr>
                <w:sz w:val="18"/>
                <w:szCs w:val="18"/>
                <w:lang w:val="en-GB"/>
              </w:rPr>
              <w:t>‘</w:t>
            </w:r>
            <w:r w:rsidRPr="000F1780">
              <w:rPr>
                <w:sz w:val="18"/>
                <w:szCs w:val="18"/>
                <w:lang w:val="en-GB"/>
              </w:rPr>
              <w:t xml:space="preserve">Abbás Qulí </w:t>
            </w:r>
            <w:r w:rsidR="00EE0C58" w:rsidRPr="000F1780">
              <w:rPr>
                <w:sz w:val="18"/>
                <w:szCs w:val="18"/>
                <w:u w:val="single"/>
                <w:lang w:val="en-GB"/>
              </w:rPr>
              <w:t>Kh</w:t>
            </w:r>
            <w:r w:rsidR="00EE0C58" w:rsidRPr="000F1780">
              <w:rPr>
                <w:sz w:val="18"/>
                <w:szCs w:val="18"/>
                <w:lang w:val="en-GB"/>
              </w:rPr>
              <w:t>án</w:t>
            </w:r>
            <w:r w:rsidRPr="000F1780">
              <w:rPr>
                <w:sz w:val="18"/>
                <w:szCs w:val="18"/>
                <w:lang w:val="en-GB"/>
              </w:rPr>
              <w:t>, Sartíp-i-Lárírijání, on both of whom the Bábís inflict several severe defeats, but Mullá Ḥusayn, the Báb (chief, is killed in one of these sorties.</w:t>
            </w:r>
          </w:p>
        </w:tc>
        <w:tc>
          <w:tcPr>
            <w:tcW w:w="1417" w:type="dxa"/>
          </w:tcPr>
          <w:p w:rsidR="00120B44" w:rsidRPr="000F1780" w:rsidRDefault="00754174" w:rsidP="00754174">
            <w:pPr>
              <w:jc w:val="center"/>
              <w:rPr>
                <w:sz w:val="18"/>
                <w:szCs w:val="18"/>
                <w:lang w:val="en-GB"/>
              </w:rPr>
            </w:pPr>
            <w:r w:rsidRPr="000F1780">
              <w:rPr>
                <w:sz w:val="18"/>
                <w:szCs w:val="18"/>
                <w:lang w:val="en-GB"/>
              </w:rPr>
              <w:t>start 1265</w:t>
            </w:r>
          </w:p>
        </w:tc>
        <w:tc>
          <w:tcPr>
            <w:tcW w:w="1417" w:type="dxa"/>
          </w:tcPr>
          <w:p w:rsidR="00120B44" w:rsidRPr="000F1780" w:rsidRDefault="00754174" w:rsidP="00754174">
            <w:pPr>
              <w:jc w:val="center"/>
              <w:rPr>
                <w:sz w:val="18"/>
                <w:szCs w:val="18"/>
                <w:lang w:val="en-GB"/>
              </w:rPr>
            </w:pPr>
            <w:r w:rsidRPr="000F1780">
              <w:rPr>
                <w:sz w:val="18"/>
                <w:szCs w:val="18"/>
                <w:lang w:val="en-GB"/>
              </w:rPr>
              <w:t>Dec. 1848</w:t>
            </w:r>
          </w:p>
        </w:tc>
      </w:tr>
      <w:tr w:rsidR="00120B44" w:rsidRPr="000F1780" w:rsidTr="004D292E">
        <w:tc>
          <w:tcPr>
            <w:tcW w:w="3402" w:type="dxa"/>
          </w:tcPr>
          <w:p w:rsidR="00120B44" w:rsidRPr="000F1780" w:rsidRDefault="00120B44" w:rsidP="00737911">
            <w:pPr>
              <w:jc w:val="both"/>
              <w:rPr>
                <w:sz w:val="18"/>
                <w:szCs w:val="18"/>
                <w:lang w:val="en-GB"/>
              </w:rPr>
            </w:pPr>
            <w:r w:rsidRPr="000F1780">
              <w:rPr>
                <w:sz w:val="18"/>
                <w:szCs w:val="18"/>
                <w:lang w:val="en-GB"/>
              </w:rPr>
              <w:t xml:space="preserve">Sulaymán </w:t>
            </w:r>
            <w:r w:rsidR="00EE0C58" w:rsidRPr="000F1780">
              <w:rPr>
                <w:sz w:val="18"/>
                <w:szCs w:val="18"/>
                <w:u w:val="single"/>
                <w:lang w:val="en-GB"/>
              </w:rPr>
              <w:t>Kh</w:t>
            </w:r>
            <w:r w:rsidR="00EE0C58" w:rsidRPr="000F1780">
              <w:rPr>
                <w:sz w:val="18"/>
                <w:szCs w:val="18"/>
                <w:lang w:val="en-GB"/>
              </w:rPr>
              <w:t>án</w:t>
            </w:r>
            <w:r w:rsidRPr="000F1780">
              <w:rPr>
                <w:sz w:val="18"/>
                <w:szCs w:val="18"/>
                <w:lang w:val="en-GB"/>
              </w:rPr>
              <w:t>, Afshár, arrives to assist the besiegers.</w:t>
            </w:r>
          </w:p>
        </w:tc>
        <w:tc>
          <w:tcPr>
            <w:tcW w:w="1417" w:type="dxa"/>
          </w:tcPr>
          <w:p w:rsidR="00120B44" w:rsidRPr="000F1780" w:rsidRDefault="00754174" w:rsidP="00754174">
            <w:pPr>
              <w:jc w:val="center"/>
              <w:rPr>
                <w:sz w:val="18"/>
                <w:szCs w:val="18"/>
                <w:lang w:val="en-GB"/>
              </w:rPr>
            </w:pPr>
            <w:r w:rsidRPr="000F1780">
              <w:rPr>
                <w:sz w:val="18"/>
                <w:szCs w:val="18"/>
                <w:lang w:val="en-GB"/>
              </w:rPr>
              <w:t>Mid 1265</w:t>
            </w:r>
          </w:p>
        </w:tc>
        <w:tc>
          <w:tcPr>
            <w:tcW w:w="1417" w:type="dxa"/>
          </w:tcPr>
          <w:p w:rsidR="00120B44" w:rsidRPr="000F1780" w:rsidRDefault="00754174" w:rsidP="00754174">
            <w:pPr>
              <w:jc w:val="center"/>
              <w:rPr>
                <w:sz w:val="18"/>
                <w:szCs w:val="18"/>
                <w:lang w:val="en-GB"/>
              </w:rPr>
            </w:pPr>
            <w:r w:rsidRPr="000F1780">
              <w:rPr>
                <w:sz w:val="18"/>
                <w:szCs w:val="18"/>
                <w:lang w:val="en-GB"/>
              </w:rPr>
              <w:t>Spring 1849</w:t>
            </w:r>
          </w:p>
        </w:tc>
      </w:tr>
      <w:tr w:rsidR="00120B44" w:rsidRPr="00681E48" w:rsidTr="004D292E">
        <w:tc>
          <w:tcPr>
            <w:tcW w:w="3402" w:type="dxa"/>
          </w:tcPr>
          <w:p w:rsidR="00120B44" w:rsidRPr="004D292E" w:rsidRDefault="00120B44" w:rsidP="004D292E">
            <w:pPr>
              <w:jc w:val="both"/>
              <w:rPr>
                <w:sz w:val="18"/>
                <w:szCs w:val="18"/>
              </w:rPr>
            </w:pPr>
            <w:r w:rsidRPr="004D292E">
              <w:rPr>
                <w:sz w:val="18"/>
                <w:szCs w:val="18"/>
              </w:rPr>
              <w:t xml:space="preserve">Fall of </w:t>
            </w:r>
            <w:r w:rsidR="00EE0C58" w:rsidRPr="004D292E">
              <w:rPr>
                <w:sz w:val="18"/>
                <w:szCs w:val="18"/>
                <w:u w:val="single"/>
              </w:rPr>
              <w:t>Sh</w:t>
            </w:r>
            <w:r w:rsidR="00EE0C58" w:rsidRPr="004D292E">
              <w:rPr>
                <w:sz w:val="18"/>
                <w:szCs w:val="18"/>
              </w:rPr>
              <w:t>ay</w:t>
            </w:r>
            <w:r w:rsidR="00EE0C58" w:rsidRPr="004D292E">
              <w:rPr>
                <w:sz w:val="18"/>
                <w:szCs w:val="18"/>
                <w:u w:val="single"/>
              </w:rPr>
              <w:t>kh</w:t>
            </w:r>
            <w:r w:rsidRPr="004D292E">
              <w:rPr>
                <w:sz w:val="18"/>
                <w:szCs w:val="18"/>
              </w:rPr>
              <w:t xml:space="preserve"> Ṭabarsí, and slaughter of the Bábí garrison, after being given a promise of amnesty. </w:t>
            </w:r>
            <w:r w:rsidR="00737911" w:rsidRPr="004D292E">
              <w:rPr>
                <w:sz w:val="18"/>
                <w:szCs w:val="18"/>
              </w:rPr>
              <w:t xml:space="preserve"> </w:t>
            </w:r>
            <w:r w:rsidRPr="004D292E">
              <w:rPr>
                <w:sz w:val="18"/>
                <w:szCs w:val="18"/>
              </w:rPr>
              <w:t>Ḥájí Mullá Mu</w:t>
            </w:r>
            <w:r w:rsidR="004D292E" w:rsidRPr="004D292E">
              <w:rPr>
                <w:sz w:val="18"/>
                <w:szCs w:val="18"/>
              </w:rPr>
              <w:t>ḥ</w:t>
            </w:r>
            <w:r w:rsidRPr="004D292E">
              <w:rPr>
                <w:sz w:val="18"/>
                <w:szCs w:val="18"/>
              </w:rPr>
              <w:t xml:space="preserve">ammad </w:t>
            </w:r>
            <w:r w:rsidR="00A17799" w:rsidRPr="004D292E">
              <w:rPr>
                <w:sz w:val="18"/>
                <w:szCs w:val="18"/>
              </w:rPr>
              <w:t>‘</w:t>
            </w:r>
            <w:r w:rsidRPr="004D292E">
              <w:rPr>
                <w:sz w:val="18"/>
                <w:szCs w:val="18"/>
              </w:rPr>
              <w:t>Alí and</w:t>
            </w:r>
          </w:p>
        </w:tc>
        <w:tc>
          <w:tcPr>
            <w:tcW w:w="1417" w:type="dxa"/>
          </w:tcPr>
          <w:p w:rsidR="00120B44" w:rsidRPr="00754174" w:rsidRDefault="00754174" w:rsidP="00754174">
            <w:pPr>
              <w:jc w:val="center"/>
              <w:rPr>
                <w:sz w:val="18"/>
                <w:szCs w:val="18"/>
              </w:rPr>
            </w:pPr>
            <w:r w:rsidRPr="00754174">
              <w:rPr>
                <w:sz w:val="18"/>
                <w:szCs w:val="18"/>
              </w:rPr>
              <w:t>Ramaḍán-</w:t>
            </w:r>
            <w:r w:rsidRPr="00754174">
              <w:rPr>
                <w:sz w:val="18"/>
                <w:szCs w:val="18"/>
                <w:u w:val="single"/>
              </w:rPr>
              <w:t>Sh</w:t>
            </w:r>
            <w:r w:rsidRPr="00754174">
              <w:rPr>
                <w:sz w:val="18"/>
                <w:szCs w:val="18"/>
              </w:rPr>
              <w:t>awwál 1265</w:t>
            </w:r>
          </w:p>
        </w:tc>
        <w:tc>
          <w:tcPr>
            <w:tcW w:w="1417" w:type="dxa"/>
          </w:tcPr>
          <w:p w:rsidR="00120B44" w:rsidRPr="00754174" w:rsidRDefault="00754174" w:rsidP="00754174">
            <w:pPr>
              <w:jc w:val="center"/>
              <w:rPr>
                <w:sz w:val="18"/>
                <w:szCs w:val="18"/>
              </w:rPr>
            </w:pPr>
            <w:r w:rsidRPr="00754174">
              <w:rPr>
                <w:sz w:val="18"/>
                <w:szCs w:val="18"/>
              </w:rPr>
              <w:t>Jul.-Aug. 1849</w:t>
            </w:r>
          </w:p>
        </w:tc>
      </w:tr>
    </w:tbl>
    <w:p w:rsidR="00120B44" w:rsidRDefault="00120B44">
      <w:pPr>
        <w:widowControl/>
        <w:kinsoku/>
        <w:overflowPunct/>
        <w:textAlignment w:val="auto"/>
      </w:pPr>
      <w:r>
        <w:br w:type="page"/>
      </w:r>
    </w:p>
    <w:tbl>
      <w:tblPr>
        <w:tblStyle w:val="TableGrid"/>
        <w:tblW w:w="6236" w:type="dxa"/>
        <w:tblLook w:val="04A0" w:firstRow="1" w:lastRow="0" w:firstColumn="1" w:lastColumn="0" w:noHBand="0" w:noVBand="1"/>
      </w:tblPr>
      <w:tblGrid>
        <w:gridCol w:w="3402"/>
        <w:gridCol w:w="1417"/>
        <w:gridCol w:w="1417"/>
      </w:tblGrid>
      <w:tr w:rsidR="004E66A9" w:rsidTr="003811BE">
        <w:tc>
          <w:tcPr>
            <w:tcW w:w="3402" w:type="dxa"/>
          </w:tcPr>
          <w:p w:rsidR="004E66A9" w:rsidRPr="00FC54FA" w:rsidRDefault="004E66A9" w:rsidP="00A17799">
            <w:pPr>
              <w:rPr>
                <w:sz w:val="18"/>
                <w:szCs w:val="18"/>
              </w:rPr>
            </w:pPr>
          </w:p>
        </w:tc>
        <w:tc>
          <w:tcPr>
            <w:tcW w:w="1417" w:type="dxa"/>
          </w:tcPr>
          <w:p w:rsidR="004E66A9" w:rsidRPr="00FC54FA" w:rsidRDefault="004E66A9" w:rsidP="00A17799">
            <w:pPr>
              <w:jc w:val="center"/>
              <w:rPr>
                <w:sz w:val="18"/>
                <w:szCs w:val="18"/>
              </w:rPr>
            </w:pPr>
            <w:r w:rsidRPr="00FC54FA">
              <w:rPr>
                <w:sz w:val="18"/>
                <w:szCs w:val="18"/>
              </w:rPr>
              <w:t>AH</w:t>
            </w:r>
          </w:p>
        </w:tc>
        <w:tc>
          <w:tcPr>
            <w:tcW w:w="1417" w:type="dxa"/>
          </w:tcPr>
          <w:p w:rsidR="004E66A9" w:rsidRPr="00FC54FA" w:rsidRDefault="004E66A9" w:rsidP="00A17799">
            <w:pPr>
              <w:jc w:val="center"/>
              <w:rPr>
                <w:sz w:val="18"/>
                <w:szCs w:val="18"/>
              </w:rPr>
            </w:pPr>
            <w:r w:rsidRPr="00FC54FA">
              <w:rPr>
                <w:sz w:val="18"/>
                <w:szCs w:val="18"/>
              </w:rPr>
              <w:t>CE</w:t>
            </w:r>
          </w:p>
        </w:tc>
      </w:tr>
      <w:tr w:rsidR="004E66A9" w:rsidRPr="000E10B7" w:rsidTr="003811BE">
        <w:tc>
          <w:tcPr>
            <w:tcW w:w="3402" w:type="dxa"/>
          </w:tcPr>
          <w:p w:rsidR="004E66A9" w:rsidRPr="00120B44" w:rsidRDefault="00ED6039" w:rsidP="00737911">
            <w:pPr>
              <w:jc w:val="both"/>
              <w:rPr>
                <w:sz w:val="18"/>
                <w:szCs w:val="18"/>
              </w:rPr>
            </w:pPr>
            <w:r w:rsidRPr="00CF01AB">
              <w:rPr>
                <w:sz w:val="18"/>
                <w:szCs w:val="18"/>
              </w:rPr>
              <w:t>one or two of the chiefs are executed at Bárfurúsh.</w:t>
            </w:r>
          </w:p>
        </w:tc>
        <w:tc>
          <w:tcPr>
            <w:tcW w:w="1417" w:type="dxa"/>
          </w:tcPr>
          <w:p w:rsidR="004E66A9" w:rsidRPr="000E10B7" w:rsidRDefault="004E66A9" w:rsidP="000E10B7">
            <w:pPr>
              <w:jc w:val="center"/>
              <w:rPr>
                <w:sz w:val="18"/>
                <w:szCs w:val="18"/>
              </w:rPr>
            </w:pPr>
          </w:p>
        </w:tc>
        <w:tc>
          <w:tcPr>
            <w:tcW w:w="1417" w:type="dxa"/>
          </w:tcPr>
          <w:p w:rsidR="004E66A9" w:rsidRPr="000E10B7" w:rsidRDefault="004E66A9" w:rsidP="000E10B7">
            <w:pPr>
              <w:jc w:val="center"/>
              <w:rPr>
                <w:sz w:val="18"/>
                <w:szCs w:val="18"/>
              </w:rPr>
            </w:pPr>
          </w:p>
        </w:tc>
      </w:tr>
      <w:tr w:rsidR="004E66A9" w:rsidRPr="000E10B7" w:rsidTr="003811BE">
        <w:tc>
          <w:tcPr>
            <w:tcW w:w="3402" w:type="dxa"/>
          </w:tcPr>
          <w:p w:rsidR="004E66A9" w:rsidRPr="00FC54FA" w:rsidRDefault="00ED6039" w:rsidP="003811BE">
            <w:pPr>
              <w:jc w:val="both"/>
              <w:rPr>
                <w:sz w:val="18"/>
                <w:szCs w:val="18"/>
              </w:rPr>
            </w:pPr>
            <w:r w:rsidRPr="00CF01AB">
              <w:rPr>
                <w:sz w:val="18"/>
                <w:szCs w:val="18"/>
              </w:rPr>
              <w:t xml:space="preserve">Siege of Zanján, which was held by the Bábís under Mullás Muḥammad </w:t>
            </w:r>
            <w:r w:rsidR="00A17799">
              <w:rPr>
                <w:sz w:val="18"/>
                <w:szCs w:val="18"/>
              </w:rPr>
              <w:t>‘</w:t>
            </w:r>
            <w:r w:rsidRPr="00CF01AB">
              <w:rPr>
                <w:sz w:val="18"/>
                <w:szCs w:val="18"/>
              </w:rPr>
              <w:t>Alí Zanj</w:t>
            </w:r>
            <w:r w:rsidR="003811BE" w:rsidRPr="003811BE">
              <w:rPr>
                <w:sz w:val="18"/>
                <w:szCs w:val="18"/>
              </w:rPr>
              <w:t>á</w:t>
            </w:r>
            <w:r w:rsidRPr="00CF01AB">
              <w:rPr>
                <w:sz w:val="18"/>
                <w:szCs w:val="18"/>
              </w:rPr>
              <w:t>ní for several mo</w:t>
            </w:r>
            <w:r w:rsidR="003811BE">
              <w:rPr>
                <w:sz w:val="18"/>
                <w:szCs w:val="18"/>
              </w:rPr>
              <w:t>n</w:t>
            </w:r>
            <w:r w:rsidRPr="00CF01AB">
              <w:rPr>
                <w:sz w:val="18"/>
                <w:szCs w:val="18"/>
              </w:rPr>
              <w:t>ths, against overwhelming numbers of troops.</w:t>
            </w:r>
          </w:p>
        </w:tc>
        <w:tc>
          <w:tcPr>
            <w:tcW w:w="1417" w:type="dxa"/>
          </w:tcPr>
          <w:p w:rsidR="004E66A9" w:rsidRPr="000E10B7" w:rsidRDefault="000E10B7" w:rsidP="000E10B7">
            <w:pPr>
              <w:jc w:val="center"/>
              <w:rPr>
                <w:sz w:val="18"/>
                <w:szCs w:val="18"/>
              </w:rPr>
            </w:pPr>
            <w:r w:rsidRPr="000E10B7">
              <w:rPr>
                <w:sz w:val="18"/>
                <w:szCs w:val="18"/>
              </w:rPr>
              <w:t>Mid to end 1266</w:t>
            </w:r>
          </w:p>
        </w:tc>
        <w:tc>
          <w:tcPr>
            <w:tcW w:w="1417" w:type="dxa"/>
          </w:tcPr>
          <w:p w:rsidR="004E66A9" w:rsidRPr="000E10B7" w:rsidRDefault="000E10B7" w:rsidP="000E10B7">
            <w:pPr>
              <w:jc w:val="center"/>
              <w:rPr>
                <w:sz w:val="18"/>
                <w:szCs w:val="18"/>
              </w:rPr>
            </w:pPr>
            <w:r w:rsidRPr="000E10B7">
              <w:rPr>
                <w:sz w:val="18"/>
                <w:szCs w:val="18"/>
              </w:rPr>
              <w:t>May onwards 1850</w:t>
            </w:r>
          </w:p>
        </w:tc>
      </w:tr>
      <w:tr w:rsidR="004E66A9" w:rsidRPr="000E10B7" w:rsidTr="003811BE">
        <w:tc>
          <w:tcPr>
            <w:tcW w:w="3402" w:type="dxa"/>
          </w:tcPr>
          <w:p w:rsidR="004E66A9" w:rsidRPr="00FC54FA" w:rsidRDefault="00ED6039" w:rsidP="00737911">
            <w:pPr>
              <w:jc w:val="both"/>
              <w:rPr>
                <w:sz w:val="18"/>
                <w:szCs w:val="18"/>
              </w:rPr>
            </w:pPr>
            <w:r w:rsidRPr="00CF01AB">
              <w:rPr>
                <w:sz w:val="18"/>
                <w:szCs w:val="18"/>
              </w:rPr>
              <w:t xml:space="preserve">The execution of Mírzá </w:t>
            </w:r>
            <w:r w:rsidR="00A17799">
              <w:rPr>
                <w:sz w:val="18"/>
                <w:szCs w:val="18"/>
              </w:rPr>
              <w:t>‘</w:t>
            </w:r>
            <w:r w:rsidRPr="00CF01AB">
              <w:rPr>
                <w:sz w:val="18"/>
                <w:szCs w:val="18"/>
              </w:rPr>
              <w:t xml:space="preserve">Alí Muḥammad, the Báb, with his disciple, Mírzá Muḥammad </w:t>
            </w:r>
            <w:r w:rsidR="00A17799">
              <w:rPr>
                <w:sz w:val="18"/>
                <w:szCs w:val="18"/>
              </w:rPr>
              <w:t>‘</w:t>
            </w:r>
            <w:r w:rsidRPr="00CF01AB">
              <w:rPr>
                <w:sz w:val="18"/>
                <w:szCs w:val="18"/>
              </w:rPr>
              <w:t xml:space="preserve">Alí, Tabrízí, a young merchant of Tabríz, at that city. </w:t>
            </w:r>
            <w:r>
              <w:rPr>
                <w:sz w:val="18"/>
                <w:szCs w:val="18"/>
              </w:rPr>
              <w:t xml:space="preserve"> </w:t>
            </w:r>
            <w:r w:rsidRPr="00CF01AB">
              <w:rPr>
                <w:sz w:val="18"/>
                <w:szCs w:val="18"/>
              </w:rPr>
              <w:t>(The Báb</w:t>
            </w:r>
            <w:r w:rsidR="00A17799">
              <w:rPr>
                <w:sz w:val="18"/>
                <w:szCs w:val="18"/>
              </w:rPr>
              <w:t>’</w:t>
            </w:r>
            <w:r w:rsidRPr="00CF01AB">
              <w:rPr>
                <w:sz w:val="18"/>
                <w:szCs w:val="18"/>
              </w:rPr>
              <w:t xml:space="preserve">s amanuensis, Áqá </w:t>
            </w:r>
            <w:r w:rsidR="00183053">
              <w:rPr>
                <w:sz w:val="18"/>
                <w:szCs w:val="18"/>
              </w:rPr>
              <w:t>Siyyid</w:t>
            </w:r>
            <w:r w:rsidRPr="00CF01AB">
              <w:rPr>
                <w:sz w:val="18"/>
                <w:szCs w:val="18"/>
              </w:rPr>
              <w:t xml:space="preserve"> Ḥusayn, of Yazd, saves himself by recanting and renouncing his Master, but rejoins the Bábís at Teheran, and perishes in the great persecution of CE 1852.)</w:t>
            </w:r>
          </w:p>
        </w:tc>
        <w:tc>
          <w:tcPr>
            <w:tcW w:w="1417" w:type="dxa"/>
          </w:tcPr>
          <w:p w:rsidR="004E66A9" w:rsidRPr="000E10B7" w:rsidRDefault="000E10B7" w:rsidP="000E10B7">
            <w:pPr>
              <w:jc w:val="center"/>
              <w:rPr>
                <w:sz w:val="18"/>
                <w:szCs w:val="18"/>
                <w:lang w:val="en-AU"/>
              </w:rPr>
            </w:pPr>
            <w:r w:rsidRPr="000E10B7">
              <w:rPr>
                <w:sz w:val="18"/>
                <w:szCs w:val="18"/>
              </w:rPr>
              <w:t xml:space="preserve">27 </w:t>
            </w:r>
            <w:r w:rsidRPr="000E10B7">
              <w:rPr>
                <w:sz w:val="18"/>
                <w:szCs w:val="18"/>
                <w:u w:val="single"/>
              </w:rPr>
              <w:t>Sh</w:t>
            </w:r>
            <w:r w:rsidRPr="000E10B7">
              <w:rPr>
                <w:sz w:val="18"/>
                <w:szCs w:val="18"/>
              </w:rPr>
              <w:t>a‘bán 1266</w:t>
            </w:r>
          </w:p>
        </w:tc>
        <w:tc>
          <w:tcPr>
            <w:tcW w:w="1417" w:type="dxa"/>
          </w:tcPr>
          <w:p w:rsidR="004E66A9" w:rsidRPr="000E10B7" w:rsidRDefault="000E10B7" w:rsidP="000E10B7">
            <w:pPr>
              <w:jc w:val="center"/>
              <w:rPr>
                <w:sz w:val="18"/>
                <w:szCs w:val="18"/>
                <w:lang w:val="en-AU"/>
              </w:rPr>
            </w:pPr>
            <w:r w:rsidRPr="000E10B7">
              <w:rPr>
                <w:sz w:val="18"/>
                <w:szCs w:val="18"/>
              </w:rPr>
              <w:t>8 July 1850</w:t>
            </w:r>
          </w:p>
        </w:tc>
      </w:tr>
      <w:tr w:rsidR="004E66A9" w:rsidRPr="000E10B7" w:rsidTr="003811BE">
        <w:tc>
          <w:tcPr>
            <w:tcW w:w="3402" w:type="dxa"/>
          </w:tcPr>
          <w:p w:rsidR="004E66A9" w:rsidRPr="00916BA5" w:rsidRDefault="00ED6039" w:rsidP="00737911">
            <w:pPr>
              <w:jc w:val="both"/>
              <w:rPr>
                <w:sz w:val="18"/>
                <w:szCs w:val="18"/>
              </w:rPr>
            </w:pPr>
            <w:r w:rsidRPr="00CF01AB">
              <w:rPr>
                <w:sz w:val="18"/>
                <w:szCs w:val="18"/>
              </w:rPr>
              <w:t>Fall of Zanján, and slaughter of the Bábís there.</w:t>
            </w:r>
          </w:p>
        </w:tc>
        <w:tc>
          <w:tcPr>
            <w:tcW w:w="1417" w:type="dxa"/>
          </w:tcPr>
          <w:p w:rsidR="004E66A9" w:rsidRPr="000E10B7" w:rsidRDefault="000E10B7" w:rsidP="000E10B7">
            <w:pPr>
              <w:jc w:val="center"/>
              <w:rPr>
                <w:sz w:val="18"/>
                <w:szCs w:val="18"/>
              </w:rPr>
            </w:pPr>
            <w:r>
              <w:rPr>
                <w:sz w:val="18"/>
                <w:szCs w:val="18"/>
              </w:rPr>
              <w:t>End 1266 or start 1267</w:t>
            </w:r>
          </w:p>
        </w:tc>
        <w:tc>
          <w:tcPr>
            <w:tcW w:w="1417" w:type="dxa"/>
          </w:tcPr>
          <w:p w:rsidR="004E66A9" w:rsidRPr="000E10B7" w:rsidRDefault="000E10B7" w:rsidP="000E10B7">
            <w:pPr>
              <w:jc w:val="center"/>
              <w:rPr>
                <w:sz w:val="18"/>
                <w:szCs w:val="18"/>
              </w:rPr>
            </w:pPr>
            <w:r>
              <w:rPr>
                <w:sz w:val="18"/>
                <w:szCs w:val="18"/>
              </w:rPr>
              <w:t>End 1850</w:t>
            </w:r>
          </w:p>
        </w:tc>
      </w:tr>
      <w:tr w:rsidR="004E66A9" w:rsidRPr="000E10B7" w:rsidTr="003811BE">
        <w:tc>
          <w:tcPr>
            <w:tcW w:w="3402" w:type="dxa"/>
          </w:tcPr>
          <w:p w:rsidR="004E66A9" w:rsidRPr="00446C67" w:rsidRDefault="00ED6039" w:rsidP="00737911">
            <w:pPr>
              <w:jc w:val="both"/>
              <w:rPr>
                <w:sz w:val="18"/>
                <w:szCs w:val="18"/>
              </w:rPr>
            </w:pPr>
            <w:r w:rsidRPr="00446C67">
              <w:rPr>
                <w:sz w:val="18"/>
                <w:szCs w:val="18"/>
              </w:rPr>
              <w:t xml:space="preserve">Other events of this year are: </w:t>
            </w:r>
            <w:r w:rsidR="00CB14A0">
              <w:rPr>
                <w:sz w:val="18"/>
                <w:szCs w:val="18"/>
              </w:rPr>
              <w:t xml:space="preserve"> </w:t>
            </w:r>
            <w:r w:rsidRPr="00446C67">
              <w:rPr>
                <w:sz w:val="18"/>
                <w:szCs w:val="18"/>
              </w:rPr>
              <w:t xml:space="preserve">the insurrections at Yázd and </w:t>
            </w:r>
            <w:r w:rsidR="00446C67" w:rsidRPr="00446C67">
              <w:rPr>
                <w:sz w:val="18"/>
                <w:szCs w:val="18"/>
              </w:rPr>
              <w:t>Nayríz</w:t>
            </w:r>
            <w:r w:rsidRPr="00446C67">
              <w:rPr>
                <w:sz w:val="18"/>
                <w:szCs w:val="18"/>
              </w:rPr>
              <w:t xml:space="preserve">, under Áqá </w:t>
            </w:r>
            <w:r w:rsidR="00183053">
              <w:rPr>
                <w:sz w:val="18"/>
                <w:szCs w:val="18"/>
              </w:rPr>
              <w:t>Siyyid</w:t>
            </w:r>
            <w:r w:rsidRPr="00446C67">
              <w:rPr>
                <w:sz w:val="18"/>
                <w:szCs w:val="18"/>
              </w:rPr>
              <w:t xml:space="preserve"> Yaḥyá, of Dáráb; and the death of the </w:t>
            </w:r>
            <w:r w:rsidR="00A17799" w:rsidRPr="00446C67">
              <w:rPr>
                <w:sz w:val="18"/>
                <w:szCs w:val="18"/>
              </w:rPr>
              <w:t>“</w:t>
            </w:r>
            <w:r w:rsidRPr="00446C67">
              <w:rPr>
                <w:sz w:val="18"/>
                <w:szCs w:val="18"/>
              </w:rPr>
              <w:t>seven martyrs</w:t>
            </w:r>
            <w:r w:rsidR="00A17799" w:rsidRPr="00446C67">
              <w:rPr>
                <w:sz w:val="18"/>
                <w:szCs w:val="18"/>
              </w:rPr>
              <w:t>”</w:t>
            </w:r>
            <w:r w:rsidRPr="00446C67">
              <w:rPr>
                <w:sz w:val="18"/>
                <w:szCs w:val="18"/>
              </w:rPr>
              <w:t xml:space="preserve"> at Teheran, who were—Ḥájí Mullá </w:t>
            </w:r>
            <w:r w:rsidR="002B424F" w:rsidRPr="00446C67">
              <w:rPr>
                <w:sz w:val="18"/>
                <w:szCs w:val="18"/>
              </w:rPr>
              <w:t>Ismá‘íl</w:t>
            </w:r>
            <w:r w:rsidRPr="00446C67">
              <w:rPr>
                <w:sz w:val="18"/>
                <w:szCs w:val="18"/>
              </w:rPr>
              <w:t xml:space="preserve"> of Qum; Ḥájí Mírzá </w:t>
            </w:r>
            <w:r w:rsidR="00183053">
              <w:rPr>
                <w:sz w:val="18"/>
                <w:szCs w:val="18"/>
              </w:rPr>
              <w:t>Siyyid</w:t>
            </w:r>
            <w:r w:rsidRPr="00446C67">
              <w:rPr>
                <w:sz w:val="18"/>
                <w:szCs w:val="18"/>
              </w:rPr>
              <w:t xml:space="preserve"> </w:t>
            </w:r>
            <w:r w:rsidR="00A17799" w:rsidRPr="00446C67">
              <w:rPr>
                <w:sz w:val="18"/>
                <w:szCs w:val="18"/>
              </w:rPr>
              <w:t>‘</w:t>
            </w:r>
            <w:r w:rsidRPr="00446C67">
              <w:rPr>
                <w:sz w:val="18"/>
                <w:szCs w:val="18"/>
              </w:rPr>
              <w:t xml:space="preserve">Alí, the maternal uncle of the Báb; Mírzá Qurbán </w:t>
            </w:r>
            <w:r w:rsidR="00A17799" w:rsidRPr="00446C67">
              <w:rPr>
                <w:sz w:val="18"/>
                <w:szCs w:val="18"/>
              </w:rPr>
              <w:t>‘</w:t>
            </w:r>
            <w:r w:rsidRPr="00446C67">
              <w:rPr>
                <w:sz w:val="18"/>
                <w:szCs w:val="18"/>
              </w:rPr>
              <w:t xml:space="preserve">Alí, the dervish; Áqá </w:t>
            </w:r>
            <w:r w:rsidR="00183053">
              <w:rPr>
                <w:sz w:val="18"/>
                <w:szCs w:val="18"/>
              </w:rPr>
              <w:t>Siyyid</w:t>
            </w:r>
            <w:r w:rsidRPr="00446C67">
              <w:rPr>
                <w:sz w:val="18"/>
                <w:szCs w:val="18"/>
              </w:rPr>
              <w:t xml:space="preserve"> Ḥusayn, mujtahid, of Turshíz; Ḥájí Mullá Naqí of Kirmán; Mírzá Muḥammad Ḥusayn of Tabríz; and a man of Mará</w:t>
            </w:r>
            <w:r w:rsidRPr="003811BE">
              <w:rPr>
                <w:sz w:val="18"/>
                <w:szCs w:val="18"/>
                <w:u w:val="single"/>
              </w:rPr>
              <w:t>gh</w:t>
            </w:r>
            <w:r w:rsidRPr="00446C67">
              <w:rPr>
                <w:sz w:val="18"/>
                <w:szCs w:val="18"/>
              </w:rPr>
              <w:t>a.</w:t>
            </w:r>
          </w:p>
        </w:tc>
        <w:tc>
          <w:tcPr>
            <w:tcW w:w="1417" w:type="dxa"/>
          </w:tcPr>
          <w:p w:rsidR="004E66A9" w:rsidRPr="000E10B7" w:rsidRDefault="000E10B7" w:rsidP="000E10B7">
            <w:pPr>
              <w:jc w:val="center"/>
              <w:rPr>
                <w:sz w:val="18"/>
                <w:szCs w:val="18"/>
              </w:rPr>
            </w:pPr>
            <w:r>
              <w:rPr>
                <w:sz w:val="18"/>
                <w:szCs w:val="18"/>
              </w:rPr>
              <w:t>1266</w:t>
            </w:r>
          </w:p>
        </w:tc>
        <w:tc>
          <w:tcPr>
            <w:tcW w:w="1417" w:type="dxa"/>
          </w:tcPr>
          <w:p w:rsidR="004E66A9" w:rsidRPr="000E10B7" w:rsidRDefault="000E10B7" w:rsidP="000E10B7">
            <w:pPr>
              <w:jc w:val="center"/>
              <w:rPr>
                <w:sz w:val="18"/>
                <w:szCs w:val="18"/>
              </w:rPr>
            </w:pPr>
            <w:r>
              <w:rPr>
                <w:sz w:val="18"/>
                <w:szCs w:val="18"/>
              </w:rPr>
              <w:t>1850</w:t>
            </w:r>
          </w:p>
        </w:tc>
      </w:tr>
      <w:tr w:rsidR="004E66A9" w:rsidRPr="000E10B7" w:rsidTr="003811BE">
        <w:tc>
          <w:tcPr>
            <w:tcW w:w="3402" w:type="dxa"/>
          </w:tcPr>
          <w:p w:rsidR="004E66A9" w:rsidRPr="00446C67" w:rsidRDefault="00ED6039" w:rsidP="00737911">
            <w:pPr>
              <w:jc w:val="both"/>
              <w:rPr>
                <w:sz w:val="18"/>
                <w:szCs w:val="18"/>
              </w:rPr>
            </w:pPr>
            <w:r w:rsidRPr="00446C67">
              <w:rPr>
                <w:sz w:val="18"/>
                <w:szCs w:val="18"/>
              </w:rPr>
              <w:t xml:space="preserve">Disgrace and banishment of Mírzá Taqí </w:t>
            </w:r>
            <w:r w:rsidR="00EE0C58" w:rsidRPr="00446C67">
              <w:rPr>
                <w:sz w:val="18"/>
                <w:szCs w:val="18"/>
                <w:u w:val="single"/>
              </w:rPr>
              <w:t>Kh</w:t>
            </w:r>
            <w:r w:rsidR="00EE0C58" w:rsidRPr="00446C67">
              <w:rPr>
                <w:sz w:val="18"/>
                <w:szCs w:val="18"/>
              </w:rPr>
              <w:t>án</w:t>
            </w:r>
            <w:r w:rsidRPr="00446C67">
              <w:rPr>
                <w:sz w:val="18"/>
                <w:szCs w:val="18"/>
              </w:rPr>
              <w:t>, Amír-i-Kabír, and hitherto Prime Minister of Persia.</w:t>
            </w:r>
          </w:p>
        </w:tc>
        <w:tc>
          <w:tcPr>
            <w:tcW w:w="1417" w:type="dxa"/>
          </w:tcPr>
          <w:p w:rsidR="004E66A9" w:rsidRPr="000E10B7" w:rsidRDefault="000E10B7" w:rsidP="000E10B7">
            <w:pPr>
              <w:jc w:val="center"/>
              <w:rPr>
                <w:sz w:val="18"/>
                <w:szCs w:val="18"/>
              </w:rPr>
            </w:pPr>
            <w:r>
              <w:rPr>
                <w:sz w:val="18"/>
                <w:szCs w:val="18"/>
              </w:rPr>
              <w:t>Start 1268</w:t>
            </w:r>
          </w:p>
        </w:tc>
        <w:tc>
          <w:tcPr>
            <w:tcW w:w="1417" w:type="dxa"/>
          </w:tcPr>
          <w:p w:rsidR="004E66A9" w:rsidRPr="000E10B7" w:rsidRDefault="000E10B7" w:rsidP="000E10B7">
            <w:pPr>
              <w:jc w:val="center"/>
              <w:rPr>
                <w:sz w:val="18"/>
                <w:szCs w:val="18"/>
              </w:rPr>
            </w:pPr>
            <w:r>
              <w:rPr>
                <w:sz w:val="18"/>
                <w:szCs w:val="18"/>
              </w:rPr>
              <w:t>End 1851</w:t>
            </w:r>
          </w:p>
        </w:tc>
      </w:tr>
      <w:tr w:rsidR="004E66A9" w:rsidRPr="000E10B7" w:rsidTr="003811BE">
        <w:tc>
          <w:tcPr>
            <w:tcW w:w="3402" w:type="dxa"/>
          </w:tcPr>
          <w:p w:rsidR="004E66A9" w:rsidRPr="00681E48" w:rsidRDefault="00ED6039" w:rsidP="00737911">
            <w:pPr>
              <w:jc w:val="both"/>
              <w:rPr>
                <w:sz w:val="18"/>
                <w:szCs w:val="18"/>
              </w:rPr>
            </w:pPr>
            <w:r>
              <w:rPr>
                <w:sz w:val="18"/>
                <w:szCs w:val="18"/>
              </w:rPr>
              <w:t>Ex-</w:t>
            </w:r>
            <w:r w:rsidRPr="00CF01AB">
              <w:rPr>
                <w:sz w:val="18"/>
                <w:szCs w:val="18"/>
              </w:rPr>
              <w:t>Prime Minister is put to death at the Palace of Fín, ne</w:t>
            </w:r>
            <w:r w:rsidRPr="003811BE">
              <w:rPr>
                <w:sz w:val="18"/>
                <w:szCs w:val="18"/>
              </w:rPr>
              <w:t xml:space="preserve">ar </w:t>
            </w:r>
            <w:r w:rsidR="00EE0C58" w:rsidRPr="003811BE">
              <w:rPr>
                <w:sz w:val="18"/>
                <w:szCs w:val="18"/>
              </w:rPr>
              <w:t>Ká</w:t>
            </w:r>
            <w:r w:rsidR="00EE0C58" w:rsidRPr="003811BE">
              <w:rPr>
                <w:sz w:val="18"/>
                <w:szCs w:val="18"/>
                <w:u w:val="single"/>
              </w:rPr>
              <w:t>sh</w:t>
            </w:r>
            <w:r w:rsidR="00EE0C58" w:rsidRPr="003811BE">
              <w:rPr>
                <w:sz w:val="18"/>
                <w:szCs w:val="18"/>
              </w:rPr>
              <w:t>án</w:t>
            </w:r>
            <w:r w:rsidRPr="003811BE">
              <w:rPr>
                <w:sz w:val="18"/>
                <w:szCs w:val="18"/>
              </w:rPr>
              <w:t>.</w:t>
            </w:r>
          </w:p>
        </w:tc>
        <w:tc>
          <w:tcPr>
            <w:tcW w:w="1417" w:type="dxa"/>
          </w:tcPr>
          <w:p w:rsidR="004E66A9" w:rsidRPr="00446C67" w:rsidRDefault="00446C67" w:rsidP="000F1780">
            <w:pPr>
              <w:jc w:val="center"/>
              <w:rPr>
                <w:sz w:val="18"/>
                <w:szCs w:val="18"/>
              </w:rPr>
            </w:pPr>
            <w:r w:rsidRPr="00446C67">
              <w:rPr>
                <w:sz w:val="18"/>
                <w:szCs w:val="18"/>
              </w:rPr>
              <w:t>Rabí‘u’l-</w:t>
            </w:r>
            <w:r w:rsidR="000F1780">
              <w:rPr>
                <w:sz w:val="18"/>
                <w:szCs w:val="18"/>
              </w:rPr>
              <w:t>’</w:t>
            </w:r>
            <w:r w:rsidRPr="00446C67">
              <w:rPr>
                <w:sz w:val="18"/>
                <w:szCs w:val="18"/>
              </w:rPr>
              <w:t>Awwal</w:t>
            </w:r>
            <w:r w:rsidR="000E10B7" w:rsidRPr="00446C67">
              <w:rPr>
                <w:sz w:val="18"/>
                <w:szCs w:val="18"/>
                <w:lang w:val="es-ES"/>
              </w:rPr>
              <w:t xml:space="preserve"> 1268</w:t>
            </w:r>
          </w:p>
        </w:tc>
        <w:tc>
          <w:tcPr>
            <w:tcW w:w="1417" w:type="dxa"/>
          </w:tcPr>
          <w:p w:rsidR="004E66A9" w:rsidRPr="000E10B7" w:rsidRDefault="000E10B7" w:rsidP="000E10B7">
            <w:pPr>
              <w:jc w:val="center"/>
              <w:rPr>
                <w:sz w:val="18"/>
                <w:szCs w:val="18"/>
              </w:rPr>
            </w:pPr>
            <w:r>
              <w:rPr>
                <w:sz w:val="18"/>
                <w:szCs w:val="18"/>
              </w:rPr>
              <w:t>9 Jan. 1852</w:t>
            </w:r>
          </w:p>
        </w:tc>
      </w:tr>
      <w:tr w:rsidR="00ED6039" w:rsidRPr="000E10B7" w:rsidTr="003811BE">
        <w:tc>
          <w:tcPr>
            <w:tcW w:w="3402" w:type="dxa"/>
          </w:tcPr>
          <w:p w:rsidR="00ED6039" w:rsidRDefault="00ED6039" w:rsidP="00737911">
            <w:pPr>
              <w:jc w:val="both"/>
              <w:rPr>
                <w:sz w:val="18"/>
                <w:szCs w:val="18"/>
              </w:rPr>
            </w:pPr>
            <w:r w:rsidRPr="00CF01AB">
              <w:rPr>
                <w:sz w:val="18"/>
                <w:szCs w:val="18"/>
              </w:rPr>
              <w:t xml:space="preserve">Attempt to assassinate </w:t>
            </w:r>
            <w:r w:rsidRPr="00446C67">
              <w:rPr>
                <w:sz w:val="18"/>
                <w:szCs w:val="18"/>
              </w:rPr>
              <w:t xml:space="preserve">the </w:t>
            </w:r>
            <w:r w:rsidR="00A17799" w:rsidRPr="00446C67">
              <w:rPr>
                <w:sz w:val="18"/>
                <w:szCs w:val="18"/>
                <w:u w:val="single"/>
              </w:rPr>
              <w:t>Sh</w:t>
            </w:r>
            <w:r w:rsidR="00A17799" w:rsidRPr="00446C67">
              <w:rPr>
                <w:sz w:val="18"/>
                <w:szCs w:val="18"/>
              </w:rPr>
              <w:t>áh</w:t>
            </w:r>
            <w:r w:rsidRPr="00446C67">
              <w:rPr>
                <w:sz w:val="18"/>
                <w:szCs w:val="18"/>
              </w:rPr>
              <w:t xml:space="preserve"> of</w:t>
            </w:r>
            <w:r w:rsidRPr="00CF01AB">
              <w:rPr>
                <w:sz w:val="18"/>
                <w:szCs w:val="18"/>
              </w:rPr>
              <w:t xml:space="preserve"> Persia by three or four Bábís, as</w:t>
            </w:r>
          </w:p>
        </w:tc>
        <w:tc>
          <w:tcPr>
            <w:tcW w:w="1417" w:type="dxa"/>
          </w:tcPr>
          <w:p w:rsidR="00ED6039" w:rsidRPr="00446C67" w:rsidRDefault="000E10B7" w:rsidP="000E10B7">
            <w:pPr>
              <w:jc w:val="center"/>
              <w:rPr>
                <w:sz w:val="18"/>
                <w:szCs w:val="18"/>
              </w:rPr>
            </w:pPr>
            <w:r w:rsidRPr="00446C67">
              <w:rPr>
                <w:sz w:val="18"/>
                <w:szCs w:val="18"/>
              </w:rPr>
              <w:t xml:space="preserve">28 </w:t>
            </w:r>
            <w:r w:rsidRPr="00446C67">
              <w:rPr>
                <w:sz w:val="18"/>
                <w:szCs w:val="18"/>
                <w:u w:val="single"/>
              </w:rPr>
              <w:t>Sh</w:t>
            </w:r>
            <w:r w:rsidRPr="00446C67">
              <w:rPr>
                <w:sz w:val="18"/>
                <w:szCs w:val="18"/>
              </w:rPr>
              <w:t>awwál 1268</w:t>
            </w:r>
          </w:p>
        </w:tc>
        <w:tc>
          <w:tcPr>
            <w:tcW w:w="1417" w:type="dxa"/>
          </w:tcPr>
          <w:p w:rsidR="00ED6039" w:rsidRPr="000E10B7" w:rsidRDefault="000E10B7" w:rsidP="000E10B7">
            <w:pPr>
              <w:jc w:val="center"/>
              <w:rPr>
                <w:sz w:val="18"/>
                <w:szCs w:val="18"/>
              </w:rPr>
            </w:pPr>
            <w:r>
              <w:rPr>
                <w:sz w:val="18"/>
                <w:szCs w:val="18"/>
              </w:rPr>
              <w:t>15 Aug, 1852</w:t>
            </w:r>
          </w:p>
        </w:tc>
      </w:tr>
    </w:tbl>
    <w:p w:rsidR="000E10B7" w:rsidRDefault="000E10B7">
      <w:pPr>
        <w:widowControl/>
        <w:kinsoku/>
        <w:overflowPunct/>
        <w:textAlignment w:val="auto"/>
      </w:pPr>
      <w:r>
        <w:br w:type="page"/>
      </w:r>
    </w:p>
    <w:tbl>
      <w:tblPr>
        <w:tblStyle w:val="TableGrid"/>
        <w:tblW w:w="6236" w:type="dxa"/>
        <w:tblLook w:val="04A0" w:firstRow="1" w:lastRow="0" w:firstColumn="1" w:lastColumn="0" w:noHBand="0" w:noVBand="1"/>
      </w:tblPr>
      <w:tblGrid>
        <w:gridCol w:w="3402"/>
        <w:gridCol w:w="1417"/>
        <w:gridCol w:w="1417"/>
      </w:tblGrid>
      <w:tr w:rsidR="000E10B7" w:rsidTr="00A17799">
        <w:tc>
          <w:tcPr>
            <w:tcW w:w="3402" w:type="dxa"/>
          </w:tcPr>
          <w:p w:rsidR="000E10B7" w:rsidRPr="00FC54FA" w:rsidRDefault="000E10B7" w:rsidP="00A17799">
            <w:pPr>
              <w:rPr>
                <w:sz w:val="18"/>
                <w:szCs w:val="18"/>
              </w:rPr>
            </w:pPr>
          </w:p>
        </w:tc>
        <w:tc>
          <w:tcPr>
            <w:tcW w:w="1417" w:type="dxa"/>
          </w:tcPr>
          <w:p w:rsidR="000E10B7" w:rsidRPr="00FC54FA" w:rsidRDefault="000E10B7" w:rsidP="00A17799">
            <w:pPr>
              <w:jc w:val="center"/>
              <w:rPr>
                <w:sz w:val="18"/>
                <w:szCs w:val="18"/>
              </w:rPr>
            </w:pPr>
            <w:r w:rsidRPr="00FC54FA">
              <w:rPr>
                <w:sz w:val="18"/>
                <w:szCs w:val="18"/>
              </w:rPr>
              <w:t>AH</w:t>
            </w:r>
          </w:p>
        </w:tc>
        <w:tc>
          <w:tcPr>
            <w:tcW w:w="1417" w:type="dxa"/>
          </w:tcPr>
          <w:p w:rsidR="000E10B7" w:rsidRPr="00FC54FA" w:rsidRDefault="000E10B7" w:rsidP="00A17799">
            <w:pPr>
              <w:jc w:val="center"/>
              <w:rPr>
                <w:sz w:val="18"/>
                <w:szCs w:val="18"/>
              </w:rPr>
            </w:pPr>
            <w:r w:rsidRPr="00FC54FA">
              <w:rPr>
                <w:sz w:val="18"/>
                <w:szCs w:val="18"/>
              </w:rPr>
              <w:t>CE</w:t>
            </w:r>
          </w:p>
        </w:tc>
      </w:tr>
      <w:tr w:rsidR="000E10B7" w:rsidRPr="000E10B7" w:rsidTr="00A17799">
        <w:tc>
          <w:tcPr>
            <w:tcW w:w="3402" w:type="dxa"/>
          </w:tcPr>
          <w:p w:rsidR="000E10B7" w:rsidRPr="00446C67" w:rsidRDefault="00737911" w:rsidP="00A17799">
            <w:pPr>
              <w:rPr>
                <w:sz w:val="18"/>
                <w:szCs w:val="18"/>
              </w:rPr>
            </w:pPr>
            <w:r w:rsidRPr="00446C67">
              <w:rPr>
                <w:sz w:val="18"/>
                <w:szCs w:val="18"/>
              </w:rPr>
              <w:t>he was leaving his summer palace at Niyávarán to go on a hunting expedition.</w:t>
            </w:r>
          </w:p>
        </w:tc>
        <w:tc>
          <w:tcPr>
            <w:tcW w:w="1417" w:type="dxa"/>
            <w:vAlign w:val="center"/>
          </w:tcPr>
          <w:p w:rsidR="000E10B7" w:rsidRPr="000E10B7" w:rsidRDefault="000E10B7" w:rsidP="00A17799">
            <w:pPr>
              <w:jc w:val="center"/>
              <w:rPr>
                <w:sz w:val="18"/>
                <w:szCs w:val="18"/>
              </w:rPr>
            </w:pPr>
          </w:p>
        </w:tc>
        <w:tc>
          <w:tcPr>
            <w:tcW w:w="1417" w:type="dxa"/>
            <w:vAlign w:val="center"/>
          </w:tcPr>
          <w:p w:rsidR="000E10B7" w:rsidRPr="000E10B7" w:rsidRDefault="000E10B7" w:rsidP="00A17799">
            <w:pPr>
              <w:jc w:val="center"/>
              <w:rPr>
                <w:sz w:val="18"/>
                <w:szCs w:val="18"/>
              </w:rPr>
            </w:pPr>
          </w:p>
        </w:tc>
      </w:tr>
      <w:tr w:rsidR="000E10B7" w:rsidRPr="000E10B7" w:rsidTr="00A17799">
        <w:tc>
          <w:tcPr>
            <w:tcW w:w="3402" w:type="dxa"/>
          </w:tcPr>
          <w:p w:rsidR="000E10B7" w:rsidRPr="00446C67" w:rsidRDefault="00737911" w:rsidP="00737911">
            <w:pPr>
              <w:jc w:val="both"/>
              <w:rPr>
                <w:sz w:val="18"/>
                <w:szCs w:val="18"/>
              </w:rPr>
            </w:pPr>
            <w:r w:rsidRPr="00446C67">
              <w:rPr>
                <w:sz w:val="18"/>
                <w:szCs w:val="18"/>
              </w:rPr>
              <w:t xml:space="preserve">Arrest and execution, with great cruelties, of a number of Bábís, including Sulaymán </w:t>
            </w:r>
            <w:r w:rsidR="00EE0C58" w:rsidRPr="00446C67">
              <w:rPr>
                <w:sz w:val="18"/>
                <w:szCs w:val="18"/>
                <w:u w:val="single"/>
              </w:rPr>
              <w:t>Kh</w:t>
            </w:r>
            <w:r w:rsidR="00EE0C58" w:rsidRPr="00446C67">
              <w:rPr>
                <w:sz w:val="18"/>
                <w:szCs w:val="18"/>
              </w:rPr>
              <w:t>án</w:t>
            </w:r>
            <w:r w:rsidRPr="00446C67">
              <w:rPr>
                <w:sz w:val="18"/>
                <w:szCs w:val="18"/>
              </w:rPr>
              <w:t xml:space="preserve"> (who was led to the place of execution with lighted candles inserted in wounds in his flesh, and who nevertheless continued to give expression to the liveliest joy at his approaching martyrdom, and to recite verses of poetry); </w:t>
            </w:r>
            <w:r w:rsidR="00EE0C58" w:rsidRPr="00446C67">
              <w:rPr>
                <w:sz w:val="18"/>
                <w:szCs w:val="18"/>
              </w:rPr>
              <w:t>Qurratu’l-‘Ayn</w:t>
            </w:r>
            <w:r w:rsidRPr="00446C67">
              <w:rPr>
                <w:sz w:val="18"/>
                <w:szCs w:val="18"/>
              </w:rPr>
              <w:t xml:space="preserve">, who had for some time previously been confined in the house of Maḥmúd </w:t>
            </w:r>
            <w:r w:rsidR="00EE0C58" w:rsidRPr="00446C67">
              <w:rPr>
                <w:sz w:val="18"/>
                <w:szCs w:val="18"/>
                <w:u w:val="single"/>
              </w:rPr>
              <w:t>Kh</w:t>
            </w:r>
            <w:r w:rsidR="00EE0C58" w:rsidRPr="00446C67">
              <w:rPr>
                <w:sz w:val="18"/>
                <w:szCs w:val="18"/>
              </w:rPr>
              <w:t>án</w:t>
            </w:r>
            <w:r w:rsidRPr="00446C67">
              <w:rPr>
                <w:sz w:val="18"/>
                <w:szCs w:val="18"/>
              </w:rPr>
              <w:t xml:space="preserve">, Kalántar; and Áqá </w:t>
            </w:r>
            <w:r w:rsidR="00183053">
              <w:rPr>
                <w:sz w:val="18"/>
                <w:szCs w:val="18"/>
              </w:rPr>
              <w:t>Siyyid</w:t>
            </w:r>
            <w:r w:rsidRPr="00446C67">
              <w:rPr>
                <w:sz w:val="18"/>
                <w:szCs w:val="18"/>
              </w:rPr>
              <w:t xml:space="preserve"> Ḥusayn of Yazd, the Báb</w:t>
            </w:r>
            <w:r w:rsidR="00A17799" w:rsidRPr="00446C67">
              <w:rPr>
                <w:sz w:val="18"/>
                <w:szCs w:val="18"/>
              </w:rPr>
              <w:t>’</w:t>
            </w:r>
            <w:r w:rsidRPr="00446C67">
              <w:rPr>
                <w:sz w:val="18"/>
                <w:szCs w:val="18"/>
              </w:rPr>
              <w:t>s amanuensis and fellow-prisoner, who escaped death with his Master at Tabríz in 1850.</w:t>
            </w:r>
          </w:p>
        </w:tc>
        <w:tc>
          <w:tcPr>
            <w:tcW w:w="1417" w:type="dxa"/>
            <w:vAlign w:val="center"/>
          </w:tcPr>
          <w:p w:rsidR="000E10B7" w:rsidRPr="00446C67" w:rsidRDefault="00446C67" w:rsidP="00A17799">
            <w:pPr>
              <w:jc w:val="center"/>
              <w:rPr>
                <w:sz w:val="18"/>
                <w:szCs w:val="18"/>
              </w:rPr>
            </w:pPr>
            <w:r w:rsidRPr="00446C67">
              <w:rPr>
                <w:sz w:val="18"/>
                <w:szCs w:val="18"/>
                <w:u w:val="single"/>
              </w:rPr>
              <w:t>Dh</w:t>
            </w:r>
            <w:r w:rsidRPr="00446C67">
              <w:rPr>
                <w:sz w:val="18"/>
                <w:szCs w:val="18"/>
              </w:rPr>
              <w:t>ú’l-Qa‘da</w:t>
            </w:r>
            <w:r w:rsidR="00737911" w:rsidRPr="00446C67">
              <w:rPr>
                <w:sz w:val="18"/>
                <w:szCs w:val="18"/>
              </w:rPr>
              <w:t xml:space="preserve"> 1268</w:t>
            </w:r>
          </w:p>
        </w:tc>
        <w:tc>
          <w:tcPr>
            <w:tcW w:w="1417" w:type="dxa"/>
            <w:vAlign w:val="center"/>
          </w:tcPr>
          <w:p w:rsidR="000E10B7" w:rsidRPr="000E10B7" w:rsidRDefault="00737911" w:rsidP="00A17799">
            <w:pPr>
              <w:jc w:val="center"/>
              <w:rPr>
                <w:sz w:val="18"/>
                <w:szCs w:val="18"/>
              </w:rPr>
            </w:pPr>
            <w:r>
              <w:rPr>
                <w:sz w:val="18"/>
                <w:szCs w:val="18"/>
              </w:rPr>
              <w:t>End of August 1862</w:t>
            </w:r>
          </w:p>
        </w:tc>
      </w:tr>
      <w:tr w:rsidR="000E10B7" w:rsidRPr="000E10B7" w:rsidTr="00A17799">
        <w:tc>
          <w:tcPr>
            <w:tcW w:w="3402" w:type="dxa"/>
          </w:tcPr>
          <w:p w:rsidR="000E10B7" w:rsidRPr="00446C67" w:rsidRDefault="00737911" w:rsidP="00737911">
            <w:pPr>
              <w:jc w:val="both"/>
              <w:rPr>
                <w:sz w:val="18"/>
                <w:szCs w:val="18"/>
              </w:rPr>
            </w:pPr>
            <w:r w:rsidRPr="00446C67">
              <w:rPr>
                <w:sz w:val="18"/>
                <w:szCs w:val="18"/>
              </w:rPr>
              <w:t xml:space="preserve">Bahá, suspected of complicity in the plot to assassinate the </w:t>
            </w:r>
            <w:r w:rsidR="00A17799" w:rsidRPr="00446C67">
              <w:rPr>
                <w:sz w:val="18"/>
                <w:szCs w:val="18"/>
                <w:u w:val="single"/>
              </w:rPr>
              <w:t>Sh</w:t>
            </w:r>
            <w:r w:rsidR="00A17799" w:rsidRPr="00446C67">
              <w:rPr>
                <w:sz w:val="18"/>
                <w:szCs w:val="18"/>
              </w:rPr>
              <w:t>áh</w:t>
            </w:r>
            <w:r w:rsidRPr="00446C67">
              <w:rPr>
                <w:sz w:val="18"/>
                <w:szCs w:val="18"/>
              </w:rPr>
              <w:t xml:space="preserve">, is imprisoned for four months in Teheran, when his innocence is proved, and he retires [exiled] to </w:t>
            </w:r>
            <w:r w:rsidR="00794A5C" w:rsidRPr="00446C67">
              <w:rPr>
                <w:sz w:val="18"/>
                <w:szCs w:val="18"/>
              </w:rPr>
              <w:t>Ba</w:t>
            </w:r>
            <w:r w:rsidR="00794A5C" w:rsidRPr="00446C67">
              <w:rPr>
                <w:sz w:val="18"/>
                <w:szCs w:val="18"/>
                <w:u w:val="single"/>
              </w:rPr>
              <w:t>gh</w:t>
            </w:r>
            <w:r w:rsidR="00794A5C" w:rsidRPr="00446C67">
              <w:rPr>
                <w:sz w:val="18"/>
                <w:szCs w:val="18"/>
              </w:rPr>
              <w:t>dád</w:t>
            </w:r>
            <w:r w:rsidRPr="00446C67">
              <w:rPr>
                <w:sz w:val="18"/>
                <w:szCs w:val="18"/>
              </w:rPr>
              <w:t>.</w:t>
            </w:r>
          </w:p>
        </w:tc>
        <w:tc>
          <w:tcPr>
            <w:tcW w:w="1417" w:type="dxa"/>
            <w:vAlign w:val="center"/>
          </w:tcPr>
          <w:p w:rsidR="000E10B7" w:rsidRPr="000E10B7" w:rsidRDefault="00737911" w:rsidP="00A17799">
            <w:pPr>
              <w:jc w:val="center"/>
              <w:rPr>
                <w:sz w:val="18"/>
                <w:szCs w:val="18"/>
                <w:lang w:val="en-AU"/>
              </w:rPr>
            </w:pPr>
            <w:r>
              <w:rPr>
                <w:sz w:val="18"/>
                <w:szCs w:val="18"/>
                <w:lang w:val="en-AU"/>
              </w:rPr>
              <w:t>End 1268</w:t>
            </w:r>
          </w:p>
        </w:tc>
        <w:tc>
          <w:tcPr>
            <w:tcW w:w="1417" w:type="dxa"/>
            <w:vAlign w:val="center"/>
          </w:tcPr>
          <w:p w:rsidR="000E10B7" w:rsidRPr="000E10B7" w:rsidRDefault="00737911" w:rsidP="00A17799">
            <w:pPr>
              <w:jc w:val="center"/>
              <w:rPr>
                <w:sz w:val="18"/>
                <w:szCs w:val="18"/>
                <w:lang w:val="en-AU"/>
              </w:rPr>
            </w:pPr>
            <w:r>
              <w:rPr>
                <w:sz w:val="18"/>
                <w:szCs w:val="18"/>
                <w:lang w:val="en-AU"/>
              </w:rPr>
              <w:t>End 1852</w:t>
            </w:r>
          </w:p>
        </w:tc>
      </w:tr>
      <w:tr w:rsidR="000E10B7" w:rsidRPr="000E10B7" w:rsidTr="00A17799">
        <w:tc>
          <w:tcPr>
            <w:tcW w:w="3402" w:type="dxa"/>
          </w:tcPr>
          <w:p w:rsidR="000E10B7" w:rsidRPr="00446C67" w:rsidRDefault="00794A5C" w:rsidP="00737911">
            <w:pPr>
              <w:jc w:val="both"/>
              <w:rPr>
                <w:sz w:val="18"/>
                <w:szCs w:val="18"/>
              </w:rPr>
            </w:pPr>
            <w:r w:rsidRPr="00446C67">
              <w:rPr>
                <w:sz w:val="18"/>
                <w:szCs w:val="18"/>
              </w:rPr>
              <w:t>Ba</w:t>
            </w:r>
            <w:r w:rsidRPr="00446C67">
              <w:rPr>
                <w:sz w:val="18"/>
                <w:szCs w:val="18"/>
                <w:u w:val="single"/>
              </w:rPr>
              <w:t>gh</w:t>
            </w:r>
            <w:r w:rsidRPr="00446C67">
              <w:rPr>
                <w:sz w:val="18"/>
                <w:szCs w:val="18"/>
              </w:rPr>
              <w:t>dád</w:t>
            </w:r>
            <w:r w:rsidR="00737911" w:rsidRPr="00446C67">
              <w:rPr>
                <w:sz w:val="18"/>
                <w:szCs w:val="18"/>
              </w:rPr>
              <w:t xml:space="preserve"> now becomes the headquarters of the Bábís for ten years, Mírzá, Yaḥyá (Ḥaḍrat-i-Azal) being recognized as their chief.  Two events of importance mark the latter part of this time:  (1)  The persecution of the Bábís at Sulṭánábád; (2)  The composition of the Íqán by Bahá.</w:t>
            </w:r>
          </w:p>
        </w:tc>
        <w:tc>
          <w:tcPr>
            <w:tcW w:w="1417" w:type="dxa"/>
            <w:vAlign w:val="center"/>
          </w:tcPr>
          <w:p w:rsidR="000E10B7" w:rsidRPr="000E10B7" w:rsidRDefault="00737911" w:rsidP="00737911">
            <w:pPr>
              <w:jc w:val="center"/>
              <w:rPr>
                <w:sz w:val="18"/>
                <w:szCs w:val="18"/>
              </w:rPr>
            </w:pPr>
            <w:r>
              <w:rPr>
                <w:sz w:val="18"/>
                <w:szCs w:val="18"/>
              </w:rPr>
              <w:t>1278–1279</w:t>
            </w:r>
          </w:p>
        </w:tc>
        <w:tc>
          <w:tcPr>
            <w:tcW w:w="1417" w:type="dxa"/>
            <w:vAlign w:val="center"/>
          </w:tcPr>
          <w:p w:rsidR="000E10B7" w:rsidRPr="000E10B7" w:rsidRDefault="00737911" w:rsidP="00737911">
            <w:pPr>
              <w:jc w:val="center"/>
              <w:rPr>
                <w:sz w:val="18"/>
                <w:szCs w:val="18"/>
              </w:rPr>
            </w:pPr>
            <w:r>
              <w:rPr>
                <w:sz w:val="18"/>
                <w:szCs w:val="18"/>
              </w:rPr>
              <w:t>1861–1862</w:t>
            </w:r>
          </w:p>
        </w:tc>
      </w:tr>
      <w:tr w:rsidR="000E10B7" w:rsidRPr="000E10B7" w:rsidTr="00A17799">
        <w:tc>
          <w:tcPr>
            <w:tcW w:w="3402" w:type="dxa"/>
          </w:tcPr>
          <w:p w:rsidR="000E10B7" w:rsidRPr="00446C67" w:rsidRDefault="00737911" w:rsidP="00737911">
            <w:pPr>
              <w:jc w:val="both"/>
              <w:rPr>
                <w:sz w:val="18"/>
                <w:szCs w:val="18"/>
              </w:rPr>
            </w:pPr>
            <w:r w:rsidRPr="00446C67">
              <w:rPr>
                <w:sz w:val="18"/>
                <w:szCs w:val="18"/>
              </w:rPr>
              <w:t xml:space="preserve">The Bábís are transferred by the Turkish Government from </w:t>
            </w:r>
            <w:r w:rsidR="00794A5C" w:rsidRPr="00446C67">
              <w:rPr>
                <w:sz w:val="18"/>
                <w:szCs w:val="18"/>
              </w:rPr>
              <w:t>Ba</w:t>
            </w:r>
            <w:r w:rsidR="00794A5C" w:rsidRPr="00446C67">
              <w:rPr>
                <w:sz w:val="18"/>
                <w:szCs w:val="18"/>
                <w:u w:val="single"/>
              </w:rPr>
              <w:t>gh</w:t>
            </w:r>
            <w:r w:rsidR="00794A5C" w:rsidRPr="00446C67">
              <w:rPr>
                <w:sz w:val="18"/>
                <w:szCs w:val="18"/>
              </w:rPr>
              <w:t>dád</w:t>
            </w:r>
            <w:r w:rsidRPr="00446C67">
              <w:rPr>
                <w:sz w:val="18"/>
                <w:szCs w:val="18"/>
              </w:rPr>
              <w:t xml:space="preserve"> to Constantinople, where they remain for four months.</w:t>
            </w:r>
          </w:p>
        </w:tc>
        <w:tc>
          <w:tcPr>
            <w:tcW w:w="1417" w:type="dxa"/>
            <w:vAlign w:val="center"/>
          </w:tcPr>
          <w:p w:rsidR="000E10B7" w:rsidRPr="000E10B7" w:rsidRDefault="00737911" w:rsidP="00A17799">
            <w:pPr>
              <w:jc w:val="center"/>
              <w:rPr>
                <w:sz w:val="18"/>
                <w:szCs w:val="18"/>
              </w:rPr>
            </w:pPr>
            <w:r>
              <w:rPr>
                <w:sz w:val="18"/>
                <w:szCs w:val="18"/>
              </w:rPr>
              <w:t>1280–1281</w:t>
            </w:r>
          </w:p>
        </w:tc>
        <w:tc>
          <w:tcPr>
            <w:tcW w:w="1417" w:type="dxa"/>
            <w:vAlign w:val="center"/>
          </w:tcPr>
          <w:p w:rsidR="000E10B7" w:rsidRPr="000E10B7" w:rsidRDefault="00737911" w:rsidP="00A17799">
            <w:pPr>
              <w:jc w:val="center"/>
              <w:rPr>
                <w:sz w:val="18"/>
                <w:szCs w:val="18"/>
              </w:rPr>
            </w:pPr>
            <w:r>
              <w:rPr>
                <w:sz w:val="18"/>
                <w:szCs w:val="18"/>
              </w:rPr>
              <w:t>Apr.-Aug. 1864</w:t>
            </w:r>
          </w:p>
        </w:tc>
      </w:tr>
      <w:tr w:rsidR="000E10B7" w:rsidRPr="000E10B7" w:rsidTr="00A17799">
        <w:tc>
          <w:tcPr>
            <w:tcW w:w="3402" w:type="dxa"/>
          </w:tcPr>
          <w:p w:rsidR="000E10B7" w:rsidRPr="00446C67" w:rsidRDefault="00737911" w:rsidP="00737911">
            <w:pPr>
              <w:jc w:val="both"/>
              <w:rPr>
                <w:sz w:val="18"/>
                <w:szCs w:val="18"/>
              </w:rPr>
            </w:pPr>
            <w:r w:rsidRPr="00446C67">
              <w:rPr>
                <w:sz w:val="18"/>
                <w:szCs w:val="18"/>
              </w:rPr>
              <w:t>They are transferred thence to Adrianople.</w:t>
            </w:r>
          </w:p>
        </w:tc>
        <w:tc>
          <w:tcPr>
            <w:tcW w:w="1417" w:type="dxa"/>
            <w:vAlign w:val="center"/>
          </w:tcPr>
          <w:p w:rsidR="000E10B7" w:rsidRPr="00737911" w:rsidRDefault="00737911" w:rsidP="00A17799">
            <w:pPr>
              <w:jc w:val="center"/>
              <w:rPr>
                <w:sz w:val="18"/>
                <w:szCs w:val="18"/>
              </w:rPr>
            </w:pPr>
            <w:r w:rsidRPr="00737911">
              <w:rPr>
                <w:sz w:val="18"/>
                <w:szCs w:val="18"/>
              </w:rPr>
              <w:t>Rajab 1281</w:t>
            </w:r>
          </w:p>
        </w:tc>
        <w:tc>
          <w:tcPr>
            <w:tcW w:w="1417" w:type="dxa"/>
            <w:vAlign w:val="center"/>
          </w:tcPr>
          <w:p w:rsidR="000E10B7" w:rsidRPr="00737911" w:rsidRDefault="00737911" w:rsidP="00A17799">
            <w:pPr>
              <w:jc w:val="center"/>
              <w:rPr>
                <w:sz w:val="18"/>
                <w:szCs w:val="18"/>
              </w:rPr>
            </w:pPr>
            <w:r>
              <w:rPr>
                <w:sz w:val="18"/>
                <w:szCs w:val="18"/>
              </w:rPr>
              <w:t>Dec. 1864</w:t>
            </w:r>
          </w:p>
        </w:tc>
      </w:tr>
    </w:tbl>
    <w:p w:rsidR="00737911" w:rsidRDefault="00737911">
      <w:pPr>
        <w:widowControl/>
        <w:kinsoku/>
        <w:overflowPunct/>
        <w:textAlignment w:val="auto"/>
      </w:pPr>
      <w:r>
        <w:br w:type="page"/>
      </w:r>
    </w:p>
    <w:tbl>
      <w:tblPr>
        <w:tblStyle w:val="TableGrid"/>
        <w:tblW w:w="6236" w:type="dxa"/>
        <w:tblLook w:val="04A0" w:firstRow="1" w:lastRow="0" w:firstColumn="1" w:lastColumn="0" w:noHBand="0" w:noVBand="1"/>
      </w:tblPr>
      <w:tblGrid>
        <w:gridCol w:w="3402"/>
        <w:gridCol w:w="1417"/>
        <w:gridCol w:w="1417"/>
      </w:tblGrid>
      <w:tr w:rsidR="00737911" w:rsidTr="00A17799">
        <w:tc>
          <w:tcPr>
            <w:tcW w:w="3402" w:type="dxa"/>
          </w:tcPr>
          <w:p w:rsidR="00737911" w:rsidRPr="00FC54FA" w:rsidRDefault="00737911" w:rsidP="00A17799">
            <w:pPr>
              <w:rPr>
                <w:sz w:val="18"/>
                <w:szCs w:val="18"/>
              </w:rPr>
            </w:pPr>
          </w:p>
        </w:tc>
        <w:tc>
          <w:tcPr>
            <w:tcW w:w="1417" w:type="dxa"/>
          </w:tcPr>
          <w:p w:rsidR="00737911" w:rsidRPr="00FC54FA" w:rsidRDefault="00737911" w:rsidP="00A17799">
            <w:pPr>
              <w:jc w:val="center"/>
              <w:rPr>
                <w:sz w:val="18"/>
                <w:szCs w:val="18"/>
              </w:rPr>
            </w:pPr>
            <w:r w:rsidRPr="00FC54FA">
              <w:rPr>
                <w:sz w:val="18"/>
                <w:szCs w:val="18"/>
              </w:rPr>
              <w:t>AH</w:t>
            </w:r>
          </w:p>
        </w:tc>
        <w:tc>
          <w:tcPr>
            <w:tcW w:w="1417" w:type="dxa"/>
          </w:tcPr>
          <w:p w:rsidR="00737911" w:rsidRPr="00FC54FA" w:rsidRDefault="00737911" w:rsidP="00A17799">
            <w:pPr>
              <w:jc w:val="center"/>
              <w:rPr>
                <w:sz w:val="18"/>
                <w:szCs w:val="18"/>
              </w:rPr>
            </w:pPr>
            <w:r w:rsidRPr="00FC54FA">
              <w:rPr>
                <w:sz w:val="18"/>
                <w:szCs w:val="18"/>
              </w:rPr>
              <w:t>CE</w:t>
            </w:r>
          </w:p>
        </w:tc>
      </w:tr>
      <w:tr w:rsidR="00737911" w:rsidRPr="000E10B7" w:rsidTr="00A17799">
        <w:tc>
          <w:tcPr>
            <w:tcW w:w="3402" w:type="dxa"/>
          </w:tcPr>
          <w:p w:rsidR="00737911" w:rsidRPr="00120B44" w:rsidRDefault="00737911" w:rsidP="00737911">
            <w:pPr>
              <w:jc w:val="both"/>
              <w:rPr>
                <w:sz w:val="18"/>
                <w:szCs w:val="18"/>
              </w:rPr>
            </w:pPr>
            <w:r w:rsidRPr="00737911">
              <w:rPr>
                <w:sz w:val="18"/>
                <w:szCs w:val="18"/>
              </w:rPr>
              <w:t xml:space="preserve">Bahá claims to be </w:t>
            </w:r>
            <w:r w:rsidR="00A17799">
              <w:rPr>
                <w:sz w:val="18"/>
                <w:szCs w:val="18"/>
              </w:rPr>
              <w:t>“</w:t>
            </w:r>
            <w:r w:rsidRPr="00737911">
              <w:rPr>
                <w:sz w:val="18"/>
                <w:szCs w:val="18"/>
              </w:rPr>
              <w:t>He whom God shall Manifest</w:t>
            </w:r>
            <w:r w:rsidR="00A17799">
              <w:rPr>
                <w:sz w:val="18"/>
                <w:szCs w:val="18"/>
              </w:rPr>
              <w:t>”</w:t>
            </w:r>
            <w:r w:rsidRPr="00737911">
              <w:rPr>
                <w:sz w:val="18"/>
                <w:szCs w:val="18"/>
              </w:rPr>
              <w:t>, foretold by the Báb, and demands the allegiance of the Bábís, which is tendered by the majority, but refused by Mírzá Yaḥyá (Ḥaḍrat-i-Azal) and his followers (the Azalís).</w:t>
            </w:r>
          </w:p>
        </w:tc>
        <w:tc>
          <w:tcPr>
            <w:tcW w:w="1417" w:type="dxa"/>
            <w:vAlign w:val="center"/>
          </w:tcPr>
          <w:p w:rsidR="00737911" w:rsidRPr="000E10B7" w:rsidRDefault="00737911" w:rsidP="00A17799">
            <w:pPr>
              <w:jc w:val="center"/>
              <w:rPr>
                <w:sz w:val="18"/>
                <w:szCs w:val="18"/>
              </w:rPr>
            </w:pPr>
            <w:r>
              <w:rPr>
                <w:sz w:val="18"/>
                <w:szCs w:val="18"/>
              </w:rPr>
              <w:t>1283</w:t>
            </w:r>
          </w:p>
        </w:tc>
        <w:tc>
          <w:tcPr>
            <w:tcW w:w="1417" w:type="dxa"/>
            <w:vAlign w:val="center"/>
          </w:tcPr>
          <w:p w:rsidR="00737911" w:rsidRPr="000E10B7" w:rsidRDefault="00737911" w:rsidP="00A17799">
            <w:pPr>
              <w:jc w:val="center"/>
              <w:rPr>
                <w:sz w:val="18"/>
                <w:szCs w:val="18"/>
              </w:rPr>
            </w:pPr>
            <w:r>
              <w:rPr>
                <w:sz w:val="18"/>
                <w:szCs w:val="18"/>
              </w:rPr>
              <w:t>1866-1867</w:t>
            </w:r>
          </w:p>
        </w:tc>
      </w:tr>
      <w:tr w:rsidR="00737911" w:rsidRPr="000E10B7" w:rsidTr="00A17799">
        <w:tc>
          <w:tcPr>
            <w:tcW w:w="3402" w:type="dxa"/>
          </w:tcPr>
          <w:p w:rsidR="00737911" w:rsidRPr="00FC54FA" w:rsidRDefault="00737911" w:rsidP="00737911">
            <w:pPr>
              <w:jc w:val="both"/>
              <w:rPr>
                <w:sz w:val="18"/>
                <w:szCs w:val="18"/>
              </w:rPr>
            </w:pPr>
            <w:r w:rsidRPr="00737911">
              <w:rPr>
                <w:sz w:val="18"/>
                <w:szCs w:val="18"/>
              </w:rPr>
              <w:t xml:space="preserve">Quarrels arising between the followers of Bahá and Mírzá Yaḥyá, they are separated by the Turkish Government, the former being sent to Acre, and the latter to Cyprus. </w:t>
            </w:r>
            <w:r>
              <w:rPr>
                <w:sz w:val="18"/>
                <w:szCs w:val="18"/>
              </w:rPr>
              <w:t xml:space="preserve"> </w:t>
            </w:r>
            <w:r w:rsidRPr="00737911">
              <w:rPr>
                <w:sz w:val="18"/>
                <w:szCs w:val="18"/>
              </w:rPr>
              <w:t>A few of Bahá</w:t>
            </w:r>
            <w:r w:rsidR="00A17799">
              <w:rPr>
                <w:sz w:val="18"/>
                <w:szCs w:val="18"/>
              </w:rPr>
              <w:t>’</w:t>
            </w:r>
            <w:r w:rsidRPr="00737911">
              <w:rPr>
                <w:sz w:val="18"/>
                <w:szCs w:val="18"/>
              </w:rPr>
              <w:t>s followers are, however, sent with the Azalís to Cyprus, and a few of the Azalís to Acre.  The latter are murdered soon after their arrival.</w:t>
            </w:r>
          </w:p>
        </w:tc>
        <w:tc>
          <w:tcPr>
            <w:tcW w:w="1417" w:type="dxa"/>
            <w:vAlign w:val="center"/>
          </w:tcPr>
          <w:p w:rsidR="009A74DC" w:rsidRPr="00CB14A0" w:rsidRDefault="00737911" w:rsidP="009A74DC">
            <w:pPr>
              <w:jc w:val="center"/>
              <w:rPr>
                <w:sz w:val="18"/>
                <w:szCs w:val="18"/>
              </w:rPr>
            </w:pPr>
            <w:r>
              <w:rPr>
                <w:sz w:val="18"/>
                <w:szCs w:val="18"/>
              </w:rPr>
              <w:t>Left Adrian</w:t>
            </w:r>
            <w:r w:rsidRPr="00CB14A0">
              <w:rPr>
                <w:sz w:val="18"/>
                <w:szCs w:val="18"/>
              </w:rPr>
              <w:t xml:space="preserve">ople 20 </w:t>
            </w:r>
            <w:r w:rsidR="00CB14A0" w:rsidRPr="00CB14A0">
              <w:rPr>
                <w:sz w:val="18"/>
                <w:szCs w:val="18"/>
              </w:rPr>
              <w:t>Rabí‘u’</w:t>
            </w:r>
            <w:r w:rsidR="00CB14A0" w:rsidRPr="00CB14A0">
              <w:rPr>
                <w:sz w:val="18"/>
                <w:szCs w:val="18"/>
                <w:u w:val="single"/>
              </w:rPr>
              <w:t>th</w:t>
            </w:r>
            <w:r w:rsidR="00CB14A0" w:rsidRPr="00CB14A0">
              <w:rPr>
                <w:sz w:val="18"/>
                <w:szCs w:val="18"/>
              </w:rPr>
              <w:t>-</w:t>
            </w:r>
            <w:r w:rsidR="00CB14A0" w:rsidRPr="00CB14A0">
              <w:rPr>
                <w:sz w:val="18"/>
                <w:szCs w:val="18"/>
                <w:u w:val="single"/>
              </w:rPr>
              <w:t>Th</w:t>
            </w:r>
            <w:r w:rsidR="00CB14A0" w:rsidRPr="00CB14A0">
              <w:rPr>
                <w:sz w:val="18"/>
                <w:szCs w:val="18"/>
              </w:rPr>
              <w:t>ání</w:t>
            </w:r>
            <w:r w:rsidRPr="00CB14A0">
              <w:rPr>
                <w:sz w:val="18"/>
                <w:szCs w:val="18"/>
              </w:rPr>
              <w:t xml:space="preserve"> 1285</w:t>
            </w:r>
          </w:p>
          <w:p w:rsidR="009A74DC" w:rsidRPr="009A74DC" w:rsidRDefault="009A74DC" w:rsidP="009A74DC">
            <w:pPr>
              <w:jc w:val="center"/>
              <w:rPr>
                <w:sz w:val="18"/>
                <w:szCs w:val="18"/>
              </w:rPr>
            </w:pPr>
          </w:p>
          <w:p w:rsidR="00737911" w:rsidRPr="00737911" w:rsidRDefault="009A74DC" w:rsidP="000F1780">
            <w:pPr>
              <w:jc w:val="center"/>
              <w:rPr>
                <w:sz w:val="18"/>
                <w:szCs w:val="18"/>
              </w:rPr>
            </w:pPr>
            <w:r w:rsidRPr="009A74DC">
              <w:rPr>
                <w:sz w:val="18"/>
                <w:szCs w:val="18"/>
                <w:lang w:val="en-AU"/>
              </w:rPr>
              <w:t>Reached Acre 12</w:t>
            </w:r>
            <w:r w:rsidRPr="00CB14A0">
              <w:rPr>
                <w:sz w:val="18"/>
                <w:szCs w:val="18"/>
                <w:lang w:val="en-AU"/>
              </w:rPr>
              <w:t xml:space="preserve"> </w:t>
            </w:r>
            <w:r w:rsidR="00CB14A0" w:rsidRPr="00CB14A0">
              <w:rPr>
                <w:sz w:val="18"/>
                <w:szCs w:val="18"/>
              </w:rPr>
              <w:t>Jumádíyu’l-</w:t>
            </w:r>
            <w:r w:rsidR="000F1780">
              <w:rPr>
                <w:sz w:val="18"/>
                <w:szCs w:val="18"/>
              </w:rPr>
              <w:t>’</w:t>
            </w:r>
            <w:r w:rsidR="00CB14A0" w:rsidRPr="00CB14A0">
              <w:rPr>
                <w:sz w:val="18"/>
                <w:szCs w:val="18"/>
              </w:rPr>
              <w:t>Awwal</w:t>
            </w:r>
          </w:p>
        </w:tc>
        <w:tc>
          <w:tcPr>
            <w:tcW w:w="1417" w:type="dxa"/>
            <w:vAlign w:val="center"/>
          </w:tcPr>
          <w:p w:rsidR="009A74DC" w:rsidRDefault="00737911" w:rsidP="00A17799">
            <w:pPr>
              <w:jc w:val="center"/>
              <w:rPr>
                <w:sz w:val="18"/>
                <w:szCs w:val="18"/>
              </w:rPr>
            </w:pPr>
            <w:r>
              <w:rPr>
                <w:sz w:val="18"/>
                <w:szCs w:val="18"/>
              </w:rPr>
              <w:t>10 Aug. 1868</w:t>
            </w:r>
          </w:p>
          <w:p w:rsidR="009A74DC" w:rsidRDefault="009A74DC" w:rsidP="00A17799">
            <w:pPr>
              <w:jc w:val="center"/>
              <w:rPr>
                <w:sz w:val="18"/>
                <w:szCs w:val="18"/>
              </w:rPr>
            </w:pPr>
          </w:p>
          <w:p w:rsidR="00737911" w:rsidRPr="000E10B7" w:rsidRDefault="009A74DC" w:rsidP="00A17799">
            <w:pPr>
              <w:jc w:val="center"/>
              <w:rPr>
                <w:sz w:val="18"/>
                <w:szCs w:val="18"/>
              </w:rPr>
            </w:pPr>
            <w:r>
              <w:rPr>
                <w:sz w:val="18"/>
                <w:szCs w:val="18"/>
              </w:rPr>
              <w:t>31 Aug. 1868</w:t>
            </w:r>
          </w:p>
        </w:tc>
      </w:tr>
      <w:tr w:rsidR="00737911" w:rsidRPr="000E10B7" w:rsidTr="00A17799">
        <w:tc>
          <w:tcPr>
            <w:tcW w:w="3402" w:type="dxa"/>
          </w:tcPr>
          <w:p w:rsidR="00737911" w:rsidRPr="00FC54FA" w:rsidRDefault="00737911" w:rsidP="00737911">
            <w:pPr>
              <w:jc w:val="both"/>
              <w:rPr>
                <w:sz w:val="18"/>
                <w:szCs w:val="18"/>
              </w:rPr>
            </w:pPr>
            <w:r w:rsidRPr="00737911">
              <w:rPr>
                <w:sz w:val="18"/>
                <w:szCs w:val="18"/>
              </w:rPr>
              <w:t>Chronicle of Nabíl, who was then forty years old, was written.</w:t>
            </w:r>
          </w:p>
        </w:tc>
        <w:tc>
          <w:tcPr>
            <w:tcW w:w="1417" w:type="dxa"/>
            <w:vAlign w:val="center"/>
          </w:tcPr>
          <w:p w:rsidR="00737911" w:rsidRPr="009A74DC" w:rsidRDefault="009A74DC" w:rsidP="00100F78">
            <w:pPr>
              <w:jc w:val="center"/>
              <w:rPr>
                <w:sz w:val="18"/>
                <w:szCs w:val="18"/>
                <w:lang w:val="en-AU"/>
              </w:rPr>
            </w:pPr>
            <w:r w:rsidRPr="009A74DC">
              <w:rPr>
                <w:sz w:val="18"/>
                <w:szCs w:val="18"/>
                <w:u w:val="single"/>
              </w:rPr>
              <w:t>Sh</w:t>
            </w:r>
            <w:r w:rsidRPr="009A74DC">
              <w:rPr>
                <w:sz w:val="18"/>
                <w:szCs w:val="18"/>
              </w:rPr>
              <w:t>a</w:t>
            </w:r>
            <w:r w:rsidR="00100F78">
              <w:rPr>
                <w:sz w:val="18"/>
                <w:szCs w:val="18"/>
              </w:rPr>
              <w:t>‘</w:t>
            </w:r>
            <w:r w:rsidRPr="009A74DC">
              <w:rPr>
                <w:sz w:val="18"/>
                <w:szCs w:val="18"/>
              </w:rPr>
              <w:t>bán 1286</w:t>
            </w:r>
          </w:p>
        </w:tc>
        <w:tc>
          <w:tcPr>
            <w:tcW w:w="1417" w:type="dxa"/>
            <w:vAlign w:val="center"/>
          </w:tcPr>
          <w:p w:rsidR="00737911" w:rsidRPr="000E10B7" w:rsidRDefault="009A74DC" w:rsidP="00A17799">
            <w:pPr>
              <w:jc w:val="center"/>
              <w:rPr>
                <w:sz w:val="18"/>
                <w:szCs w:val="18"/>
                <w:lang w:val="en-AU"/>
              </w:rPr>
            </w:pPr>
            <w:r>
              <w:rPr>
                <w:sz w:val="18"/>
                <w:szCs w:val="18"/>
                <w:lang w:val="en-AU"/>
              </w:rPr>
              <w:t>Nov.-Dec. 1869</w:t>
            </w:r>
          </w:p>
        </w:tc>
      </w:tr>
      <w:tr w:rsidR="00737911" w:rsidRPr="000E10B7" w:rsidTr="00A17799">
        <w:tc>
          <w:tcPr>
            <w:tcW w:w="3402" w:type="dxa"/>
          </w:tcPr>
          <w:p w:rsidR="00737911" w:rsidRPr="00916BA5" w:rsidRDefault="00737911" w:rsidP="00CB14A0">
            <w:pPr>
              <w:jc w:val="both"/>
              <w:rPr>
                <w:sz w:val="18"/>
                <w:szCs w:val="18"/>
              </w:rPr>
            </w:pPr>
            <w:r w:rsidRPr="00737911">
              <w:rPr>
                <w:sz w:val="18"/>
                <w:szCs w:val="18"/>
              </w:rPr>
              <w:t xml:space="preserve">Since that date I have no record of events at my disposal, neither do I know if any exist, though there is undoubtedly a chronicle kept at Acre.  The letters addressed to the kings and rulers previously mentioned, and the martyrdom of </w:t>
            </w:r>
            <w:r w:rsidR="00A17799">
              <w:rPr>
                <w:sz w:val="18"/>
                <w:szCs w:val="18"/>
              </w:rPr>
              <w:t>“</w:t>
            </w:r>
            <w:r w:rsidRPr="00737911">
              <w:rPr>
                <w:sz w:val="18"/>
                <w:szCs w:val="18"/>
              </w:rPr>
              <w:t>Badí</w:t>
            </w:r>
            <w:r w:rsidR="00CB14A0">
              <w:rPr>
                <w:sz w:val="18"/>
                <w:szCs w:val="18"/>
              </w:rPr>
              <w:t>‘</w:t>
            </w:r>
            <w:r w:rsidR="00A17799">
              <w:rPr>
                <w:sz w:val="18"/>
                <w:szCs w:val="18"/>
              </w:rPr>
              <w:t>”</w:t>
            </w:r>
            <w:r w:rsidRPr="00737911">
              <w:rPr>
                <w:sz w:val="18"/>
                <w:szCs w:val="18"/>
              </w:rPr>
              <w:t xml:space="preserve"> at Teheran, also alluded to, as well as the exile of sundry Bábís t</w:t>
            </w:r>
            <w:r w:rsidRPr="00CB14A0">
              <w:rPr>
                <w:sz w:val="18"/>
                <w:szCs w:val="18"/>
              </w:rPr>
              <w:t xml:space="preserve">o </w:t>
            </w:r>
            <w:r w:rsidR="00CB14A0" w:rsidRPr="00CB14A0">
              <w:rPr>
                <w:sz w:val="18"/>
                <w:szCs w:val="18"/>
                <w:u w:val="single"/>
              </w:rPr>
              <w:t>Kh</w:t>
            </w:r>
            <w:r w:rsidR="00CB14A0" w:rsidRPr="00CB14A0">
              <w:rPr>
                <w:sz w:val="18"/>
                <w:szCs w:val="18"/>
              </w:rPr>
              <w:t>arṭúm</w:t>
            </w:r>
            <w:r w:rsidRPr="00CB14A0">
              <w:rPr>
                <w:sz w:val="18"/>
                <w:szCs w:val="18"/>
              </w:rPr>
              <w:t xml:space="preserve"> in t</w:t>
            </w:r>
            <w:r w:rsidRPr="00737911">
              <w:rPr>
                <w:sz w:val="18"/>
                <w:szCs w:val="18"/>
              </w:rPr>
              <w:t>he Sudan, of which I spoke at some length, all belong to about this period.</w:t>
            </w:r>
          </w:p>
        </w:tc>
        <w:tc>
          <w:tcPr>
            <w:tcW w:w="1417" w:type="dxa"/>
            <w:vAlign w:val="center"/>
          </w:tcPr>
          <w:p w:rsidR="00737911" w:rsidRPr="000E10B7" w:rsidRDefault="00737911" w:rsidP="00A17799">
            <w:pPr>
              <w:jc w:val="center"/>
              <w:rPr>
                <w:sz w:val="18"/>
                <w:szCs w:val="18"/>
              </w:rPr>
            </w:pPr>
          </w:p>
        </w:tc>
        <w:tc>
          <w:tcPr>
            <w:tcW w:w="1417" w:type="dxa"/>
            <w:vAlign w:val="center"/>
          </w:tcPr>
          <w:p w:rsidR="00737911" w:rsidRPr="000E10B7" w:rsidRDefault="00737911" w:rsidP="00A17799">
            <w:pPr>
              <w:jc w:val="center"/>
              <w:rPr>
                <w:sz w:val="18"/>
                <w:szCs w:val="18"/>
              </w:rPr>
            </w:pPr>
          </w:p>
        </w:tc>
      </w:tr>
      <w:tr w:rsidR="00737911" w:rsidRPr="000E10B7" w:rsidTr="00A17799">
        <w:tc>
          <w:tcPr>
            <w:tcW w:w="3402" w:type="dxa"/>
          </w:tcPr>
          <w:p w:rsidR="00737911" w:rsidRPr="00681E48" w:rsidRDefault="00737911" w:rsidP="00737911">
            <w:pPr>
              <w:jc w:val="both"/>
              <w:rPr>
                <w:sz w:val="18"/>
                <w:szCs w:val="18"/>
              </w:rPr>
            </w:pPr>
            <w:r w:rsidRPr="00737911">
              <w:rPr>
                <w:sz w:val="18"/>
                <w:szCs w:val="18"/>
              </w:rPr>
              <w:t>The death of the martyrs of Iṣfahán, some eight or ten years ago, is the last important event of which I have any knowledge.</w:t>
            </w:r>
          </w:p>
        </w:tc>
        <w:tc>
          <w:tcPr>
            <w:tcW w:w="1417" w:type="dxa"/>
            <w:vAlign w:val="center"/>
          </w:tcPr>
          <w:p w:rsidR="00737911" w:rsidRPr="000E10B7" w:rsidRDefault="009A74DC" w:rsidP="00A17799">
            <w:pPr>
              <w:jc w:val="center"/>
              <w:rPr>
                <w:sz w:val="18"/>
                <w:szCs w:val="18"/>
              </w:rPr>
            </w:pPr>
            <w:r>
              <w:rPr>
                <w:sz w:val="18"/>
                <w:szCs w:val="18"/>
              </w:rPr>
              <w:t>1297–1298</w:t>
            </w:r>
          </w:p>
        </w:tc>
        <w:tc>
          <w:tcPr>
            <w:tcW w:w="1417" w:type="dxa"/>
            <w:vAlign w:val="center"/>
          </w:tcPr>
          <w:p w:rsidR="00737911" w:rsidRPr="000E10B7" w:rsidRDefault="009A74DC" w:rsidP="009A74DC">
            <w:pPr>
              <w:jc w:val="center"/>
              <w:rPr>
                <w:sz w:val="18"/>
                <w:szCs w:val="18"/>
              </w:rPr>
            </w:pPr>
            <w:r>
              <w:rPr>
                <w:sz w:val="18"/>
                <w:szCs w:val="18"/>
              </w:rPr>
              <w:t>1880 or 1881</w:t>
            </w:r>
          </w:p>
        </w:tc>
      </w:tr>
    </w:tbl>
    <w:p w:rsidR="00637BA5" w:rsidRPr="001827E3" w:rsidRDefault="00637BA5" w:rsidP="001827E3">
      <w:bookmarkStart w:id="1" w:name="_GoBack"/>
      <w:bookmarkEnd w:id="1"/>
    </w:p>
    <w:sectPr w:rsidR="00637BA5" w:rsidRPr="001827E3" w:rsidSect="009141C0">
      <w:footerReference w:type="even" r:id="rId8"/>
      <w:footerReference w:type="default" r:id="rId9"/>
      <w:footerReference w:type="first" r:id="rId10"/>
      <w:footnotePr>
        <w:numRestart w:val="eachPage"/>
      </w:footnotePr>
      <w:type w:val="continuous"/>
      <w:pgSz w:w="8618" w:h="12984" w:code="188"/>
      <w:pgMar w:top="720" w:right="720" w:bottom="720" w:left="720" w:header="720" w:footer="567" w:gutter="357"/>
      <w:pgNumType w:start="485"/>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2EE" w:rsidRDefault="00D622EE" w:rsidP="00E41271">
      <w:r>
        <w:separator/>
      </w:r>
    </w:p>
  </w:endnote>
  <w:endnote w:type="continuationSeparator" w:id="0">
    <w:p w:rsidR="00D622EE" w:rsidRDefault="00D622EE"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227621"/>
      <w:docPartObj>
        <w:docPartGallery w:val="Page Numbers (Bottom of Page)"/>
        <w:docPartUnique/>
      </w:docPartObj>
    </w:sdtPr>
    <w:sdtEndPr>
      <w:rPr>
        <w:noProof/>
      </w:rPr>
    </w:sdtEndPr>
    <w:sdtContent>
      <w:p w:rsidR="00D622EE" w:rsidRDefault="00D622EE">
        <w:pPr>
          <w:pStyle w:val="Footer"/>
          <w:jc w:val="center"/>
        </w:pPr>
        <w:r>
          <w:fldChar w:fldCharType="begin"/>
        </w:r>
        <w:r>
          <w:instrText xml:space="preserve"> PAGE   \* MERGEFORMAT </w:instrText>
        </w:r>
        <w:r>
          <w:fldChar w:fldCharType="separate"/>
        </w:r>
        <w:r w:rsidR="000F1780">
          <w:rPr>
            <w:noProof/>
          </w:rPr>
          <w:t>526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03570"/>
      <w:docPartObj>
        <w:docPartGallery w:val="Page Numbers (Bottom of Page)"/>
        <w:docPartUnique/>
      </w:docPartObj>
    </w:sdtPr>
    <w:sdtEndPr>
      <w:rPr>
        <w:noProof/>
      </w:rPr>
    </w:sdtEndPr>
    <w:sdtContent>
      <w:p w:rsidR="00D622EE" w:rsidRDefault="00D622EE">
        <w:pPr>
          <w:pStyle w:val="Footer"/>
          <w:jc w:val="center"/>
        </w:pPr>
        <w:r>
          <w:fldChar w:fldCharType="begin"/>
        </w:r>
        <w:r>
          <w:instrText xml:space="preserve"> PAGE   \* MERGEFORMAT </w:instrText>
        </w:r>
        <w:r>
          <w:fldChar w:fldCharType="separate"/>
        </w:r>
        <w:r w:rsidR="000F1780">
          <w:rPr>
            <w:noProof/>
          </w:rPr>
          <w:t>525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417899"/>
      <w:docPartObj>
        <w:docPartGallery w:val="Page Numbers (Bottom of Page)"/>
        <w:docPartUnique/>
      </w:docPartObj>
    </w:sdtPr>
    <w:sdtEndPr>
      <w:rPr>
        <w:noProof/>
      </w:rPr>
    </w:sdtEndPr>
    <w:sdtContent>
      <w:p w:rsidR="00D622EE" w:rsidRDefault="00D622EE">
        <w:pPr>
          <w:pStyle w:val="Footer"/>
          <w:jc w:val="center"/>
        </w:pPr>
        <w:r>
          <w:fldChar w:fldCharType="begin"/>
        </w:r>
        <w:r>
          <w:instrText xml:space="preserve"> PAGE   \* MERGEFORMAT </w:instrText>
        </w:r>
        <w:r>
          <w:fldChar w:fldCharType="separate"/>
        </w:r>
        <w:r w:rsidR="000F1780">
          <w:rPr>
            <w:noProof/>
          </w:rPr>
          <w:t>485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2EE" w:rsidRDefault="00D622EE" w:rsidP="00E41271">
      <w:r>
        <w:separator/>
      </w:r>
    </w:p>
  </w:footnote>
  <w:footnote w:type="continuationSeparator" w:id="0">
    <w:p w:rsidR="00D622EE" w:rsidRDefault="00D622EE" w:rsidP="00E41271">
      <w:r>
        <w:continuationSeparator/>
      </w:r>
    </w:p>
  </w:footnote>
  <w:footnote w:id="1">
    <w:p w:rsidR="00D622EE" w:rsidRPr="001E39A1" w:rsidRDefault="00D622EE" w:rsidP="0027226A">
      <w:pPr>
        <w:pStyle w:val="FootnoteText"/>
        <w:rPr>
          <w:lang w:val="en-US"/>
        </w:rPr>
      </w:pPr>
      <w:r>
        <w:rPr>
          <w:rStyle w:val="FootnoteReference"/>
        </w:rPr>
        <w:footnoteRef/>
      </w:r>
      <w:r>
        <w:tab/>
      </w:r>
      <w:r w:rsidRPr="00DF5001">
        <w:t>Edward Granville Browne</w:t>
      </w:r>
      <w:r>
        <w:t xml:space="preserve">, </w:t>
      </w:r>
      <w:r w:rsidR="00514156">
        <w:t>“</w:t>
      </w:r>
      <w:r w:rsidRPr="001E39A1">
        <w:t>The Bábís of Persia. I. Sketch of Their History, and Personal Experiences amongst Them</w:t>
      </w:r>
      <w:r>
        <w:t>.</w:t>
      </w:r>
      <w:r w:rsidR="00514156">
        <w:t>”</w:t>
      </w:r>
      <w:r>
        <w:t xml:space="preserve">  </w:t>
      </w:r>
      <w:r w:rsidRPr="00514156">
        <w:rPr>
          <w:i/>
          <w:iCs/>
        </w:rPr>
        <w:t>Journal of the Royal Asiatic Society of Great Britain and Ireland</w:t>
      </w:r>
      <w:r>
        <w:t xml:space="preserve"> (</w:t>
      </w:r>
      <w:r w:rsidRPr="00DF5001">
        <w:t>Cambridge University Press</w:t>
      </w:r>
      <w:r>
        <w:t>),</w:t>
      </w:r>
      <w:r w:rsidRPr="00DF5001">
        <w:t xml:space="preserve"> New Series, Vol. 21, No. 3 (Jul</w:t>
      </w:r>
      <w:r>
        <w:t>y</w:t>
      </w:r>
      <w:r w:rsidRPr="00DF5001">
        <w:t xml:space="preserve"> 1889), pp. 485</w:t>
      </w:r>
      <w:r>
        <w:t>–</w:t>
      </w:r>
      <w:r w:rsidRPr="00DF5001">
        <w:t>526</w:t>
      </w:r>
      <w:r>
        <w:t xml:space="preserve">.  </w:t>
      </w:r>
      <w:r w:rsidRPr="00DF5001">
        <w:t>http://www.jstor.org/stable/25208945</w:t>
      </w:r>
      <w:r>
        <w:t>.  Transcription has been updated in some cases, and some information has been corrected.—M.W.T.</w:t>
      </w:r>
    </w:p>
  </w:footnote>
  <w:footnote w:id="2">
    <w:p w:rsidR="00D622EE" w:rsidRPr="00DD72AC" w:rsidRDefault="00D622EE">
      <w:pPr>
        <w:pStyle w:val="FootnoteText"/>
        <w:rPr>
          <w:lang w:val="en-AU"/>
        </w:rPr>
      </w:pPr>
      <w:r>
        <w:rPr>
          <w:rStyle w:val="FootnoteReference"/>
        </w:rPr>
        <w:footnoteRef/>
      </w:r>
      <w:r>
        <w:tab/>
        <w:t>al-</w:t>
      </w:r>
      <w:r w:rsidRPr="008F03E5">
        <w:t>B</w:t>
      </w:r>
      <w:r w:rsidRPr="00665F6A">
        <w:t>á</w:t>
      </w:r>
      <w:r w:rsidRPr="008F03E5">
        <w:t>biyya</w:t>
      </w:r>
      <w:r>
        <w:t xml:space="preserve">, </w:t>
      </w:r>
      <w:r w:rsidRPr="008F03E5">
        <w:t>Babism</w:t>
      </w:r>
      <w:r>
        <w:t>, or more commonly,</w:t>
      </w:r>
      <w:r w:rsidRPr="008F03E5">
        <w:t xml:space="preserve"> </w:t>
      </w:r>
      <w:r>
        <w:t xml:space="preserve">the </w:t>
      </w:r>
      <w:r w:rsidRPr="008F03E5">
        <w:t>Bábí Faith</w:t>
      </w:r>
      <w:r>
        <w:t>.</w:t>
      </w:r>
    </w:p>
  </w:footnote>
  <w:footnote w:id="3">
    <w:p w:rsidR="00D622EE" w:rsidRPr="00A17799" w:rsidRDefault="00D622EE" w:rsidP="0027226A">
      <w:pPr>
        <w:pStyle w:val="FootnoteText"/>
        <w:rPr>
          <w:lang w:val="en-US"/>
        </w:rPr>
      </w:pPr>
      <w:r>
        <w:rPr>
          <w:rStyle w:val="FootnoteReference"/>
        </w:rPr>
        <w:footnoteRef/>
      </w:r>
      <w:r>
        <w:tab/>
        <w:t>Trabzon.</w:t>
      </w:r>
    </w:p>
  </w:footnote>
  <w:footnote w:id="4">
    <w:p w:rsidR="00D622EE" w:rsidRPr="0045533C" w:rsidRDefault="00D622EE" w:rsidP="0045533C">
      <w:pPr>
        <w:pStyle w:val="FootnoteText"/>
        <w:rPr>
          <w:lang w:val="en-US"/>
        </w:rPr>
      </w:pPr>
      <w:r>
        <w:rPr>
          <w:rStyle w:val="FootnoteReference"/>
        </w:rPr>
        <w:footnoteRef/>
      </w:r>
      <w:r>
        <w:tab/>
        <w:t>Teheran.</w:t>
      </w:r>
    </w:p>
  </w:footnote>
  <w:footnote w:id="5">
    <w:p w:rsidR="00D622EE" w:rsidRPr="00A17799" w:rsidRDefault="00D622EE" w:rsidP="0027226A">
      <w:pPr>
        <w:pStyle w:val="FootnoteText"/>
        <w:rPr>
          <w:lang w:val="en-US"/>
        </w:rPr>
      </w:pPr>
      <w:r>
        <w:rPr>
          <w:rStyle w:val="FootnoteReference"/>
        </w:rPr>
        <w:footnoteRef/>
      </w:r>
      <w:r>
        <w:tab/>
      </w:r>
      <w:r w:rsidRPr="00526CA1">
        <w:t xml:space="preserve">Dallál, fem. </w:t>
      </w:r>
      <w:r>
        <w:t>Dall</w:t>
      </w:r>
      <w:r w:rsidRPr="00A00DE9">
        <w:t>á</w:t>
      </w:r>
      <w:r>
        <w:t>la[h or t], pl. Dallál</w:t>
      </w:r>
      <w:r w:rsidRPr="00A00DE9">
        <w:t>ú</w:t>
      </w:r>
      <w:r>
        <w:t>n.</w:t>
      </w:r>
    </w:p>
  </w:footnote>
  <w:footnote w:id="6">
    <w:p w:rsidR="00D622EE" w:rsidRPr="00A17799" w:rsidRDefault="00D622EE" w:rsidP="0027226A">
      <w:pPr>
        <w:pStyle w:val="FootnoteText"/>
        <w:rPr>
          <w:lang w:val="en-US"/>
        </w:rPr>
      </w:pPr>
      <w:r>
        <w:rPr>
          <w:rStyle w:val="FootnoteReference"/>
        </w:rPr>
        <w:footnoteRef/>
      </w:r>
      <w:r>
        <w:tab/>
        <w:t>Muslim.</w:t>
      </w:r>
    </w:p>
  </w:footnote>
  <w:footnote w:id="7">
    <w:p w:rsidR="00D622EE" w:rsidRPr="0027226A" w:rsidRDefault="00D622EE" w:rsidP="0027226A">
      <w:pPr>
        <w:pStyle w:val="FootnoteText"/>
        <w:rPr>
          <w:b/>
          <w:bCs/>
          <w:lang w:val="en-US"/>
        </w:rPr>
      </w:pPr>
      <w:r>
        <w:rPr>
          <w:rStyle w:val="FootnoteReference"/>
        </w:rPr>
        <w:footnoteRef/>
      </w:r>
      <w:r>
        <w:tab/>
        <w:t>Known as Bahá’u’lláh.</w:t>
      </w:r>
    </w:p>
  </w:footnote>
  <w:footnote w:id="8">
    <w:p w:rsidR="00D622EE" w:rsidRPr="0027226A" w:rsidRDefault="00D622EE" w:rsidP="0027226A">
      <w:pPr>
        <w:pStyle w:val="FootnoteText"/>
        <w:rPr>
          <w:lang w:val="en-US"/>
        </w:rPr>
      </w:pPr>
      <w:r>
        <w:rPr>
          <w:rStyle w:val="FootnoteReference"/>
        </w:rPr>
        <w:footnoteRef/>
      </w:r>
      <w:r>
        <w:tab/>
        <w:t>T</w:t>
      </w:r>
      <w:r w:rsidRPr="008F03E5">
        <w:t>he Throne of Steel</w:t>
      </w:r>
      <w:r>
        <w:t>.</w:t>
      </w:r>
    </w:p>
  </w:footnote>
  <w:footnote w:id="9">
    <w:p w:rsidR="00D622EE" w:rsidRPr="00EE0C58" w:rsidRDefault="00D622EE" w:rsidP="00841FFE">
      <w:pPr>
        <w:pStyle w:val="FootnoteText"/>
        <w:rPr>
          <w:lang w:val="en-US"/>
        </w:rPr>
      </w:pPr>
      <w:r>
        <w:rPr>
          <w:rStyle w:val="FootnoteReference"/>
        </w:rPr>
        <w:footnoteRef/>
      </w:r>
      <w:r>
        <w:tab/>
      </w:r>
      <w:r w:rsidRPr="008F03E5">
        <w:t>Z</w:t>
      </w:r>
      <w:r w:rsidR="00841FFE">
        <w:t>i</w:t>
      </w:r>
      <w:r w:rsidRPr="008F03E5">
        <w:t>yárat-</w:t>
      </w:r>
      <w:r>
        <w:t>n</w:t>
      </w:r>
      <w:r w:rsidRPr="008F03E5">
        <w:t>áma</w:t>
      </w:r>
      <w:r>
        <w:t xml:space="preserve">, pl. </w:t>
      </w:r>
      <w:r w:rsidRPr="008F03E5">
        <w:t>z</w:t>
      </w:r>
      <w:r w:rsidR="00841FFE">
        <w:t>i</w:t>
      </w:r>
      <w:r w:rsidRPr="008F03E5">
        <w:t>yárat-náma-há</w:t>
      </w:r>
      <w:r>
        <w:t xml:space="preserve">.  </w:t>
      </w:r>
      <w:r w:rsidRPr="008F03E5">
        <w:t>Pers</w:t>
      </w:r>
      <w:r>
        <w:t>ian for a</w:t>
      </w:r>
      <w:r w:rsidRPr="008F03E5">
        <w:t xml:space="preserve"> letter (or epistle) of visitation</w:t>
      </w:r>
      <w:r>
        <w:t>.</w:t>
      </w:r>
    </w:p>
  </w:footnote>
  <w:footnote w:id="10">
    <w:p w:rsidR="00D622EE" w:rsidRPr="00EE0C58" w:rsidRDefault="00D622EE" w:rsidP="00EE0C58">
      <w:pPr>
        <w:pStyle w:val="FootnoteText"/>
        <w:rPr>
          <w:lang w:val="en-US"/>
        </w:rPr>
      </w:pPr>
      <w:r>
        <w:rPr>
          <w:rStyle w:val="FootnoteReference"/>
        </w:rPr>
        <w:footnoteRef/>
      </w:r>
      <w:r>
        <w:tab/>
        <w:t>A f</w:t>
      </w:r>
      <w:r w:rsidRPr="00077779">
        <w:t>atwá</w:t>
      </w:r>
      <w:r>
        <w:t xml:space="preserve"> is a </w:t>
      </w:r>
      <w:r w:rsidRPr="008F03E5">
        <w:t>formal (possibly non-binding) legal opinion (Islamic law), a judgement or sentence</w:t>
      </w:r>
      <w:r>
        <w:t xml:space="preserve"> made by a recognized authority.</w:t>
      </w:r>
    </w:p>
  </w:footnote>
  <w:footnote w:id="11">
    <w:p w:rsidR="00D622EE" w:rsidRPr="00EE0C58" w:rsidRDefault="00D622EE">
      <w:pPr>
        <w:pStyle w:val="FootnoteText"/>
        <w:rPr>
          <w:lang w:val="en-US"/>
        </w:rPr>
      </w:pPr>
      <w:r>
        <w:rPr>
          <w:rStyle w:val="FootnoteReference"/>
        </w:rPr>
        <w:footnoteRef/>
      </w:r>
      <w:r>
        <w:tab/>
        <w:t>Kúh-i-Hazár Darra.</w:t>
      </w:r>
    </w:p>
  </w:footnote>
  <w:footnote w:id="12">
    <w:p w:rsidR="00AE7932" w:rsidRPr="00AE7932" w:rsidRDefault="00AE7932">
      <w:pPr>
        <w:pStyle w:val="FootnoteText"/>
        <w:rPr>
          <w:lang w:val="en-US"/>
        </w:rPr>
      </w:pPr>
      <w:r>
        <w:rPr>
          <w:rStyle w:val="FootnoteReference"/>
        </w:rPr>
        <w:footnoteRef/>
      </w:r>
      <w:r>
        <w:tab/>
      </w:r>
      <w:r>
        <w:rPr>
          <w:rFonts w:cs="Cambria"/>
          <w:color w:val="000000"/>
          <w:shd w:val="clear" w:color="auto" w:fill="FFFFFF"/>
        </w:rPr>
        <w:t>Fáṭimih umm-i-Salamih of Qazvín.</w:t>
      </w:r>
    </w:p>
  </w:footnote>
  <w:footnote w:id="13">
    <w:p w:rsidR="00D622EE" w:rsidRPr="00EE0C58" w:rsidRDefault="00D622EE" w:rsidP="00EE0C58">
      <w:pPr>
        <w:pStyle w:val="FootnoteText"/>
        <w:rPr>
          <w:lang w:val="en-US"/>
        </w:rPr>
      </w:pPr>
      <w:r>
        <w:rPr>
          <w:rStyle w:val="FootnoteReference"/>
        </w:rPr>
        <w:footnoteRef/>
      </w:r>
      <w:r>
        <w:tab/>
      </w:r>
      <w:r w:rsidRPr="00071893">
        <w:t>M</w:t>
      </w:r>
      <w:r>
        <w:t>i</w:t>
      </w:r>
      <w:r w:rsidRPr="00071893">
        <w:t>rz</w:t>
      </w:r>
      <w:r>
        <w:t>a</w:t>
      </w:r>
      <w:r w:rsidRPr="00071893">
        <w:t xml:space="preserve"> Kazem-Beg (Mírzá Káẓ</w:t>
      </w:r>
      <w:r>
        <w:t>i</w:t>
      </w:r>
      <w:r w:rsidRPr="00071893">
        <w:t>m-Beg</w:t>
      </w:r>
      <w:r>
        <w:t xml:space="preserve"> or </w:t>
      </w:r>
      <w:r w:rsidRPr="00071893">
        <w:t xml:space="preserve">Kazem-Beg), </w:t>
      </w:r>
      <w:r>
        <w:t xml:space="preserve">is a </w:t>
      </w:r>
      <w:r w:rsidRPr="00071893">
        <w:t>pseudonym</w:t>
      </w:r>
      <w:r>
        <w:t xml:space="preserve"> for </w:t>
      </w:r>
      <w:r w:rsidRPr="00071893">
        <w:t xml:space="preserve">Alexander Kasimovich Kazembek (born Muḥammad </w:t>
      </w:r>
      <w:r>
        <w:t>‘</w:t>
      </w:r>
      <w:r w:rsidRPr="00071893">
        <w:t>Al</w:t>
      </w:r>
      <w:r>
        <w:t>í</w:t>
      </w:r>
      <w:r w:rsidRPr="00071893">
        <w:t xml:space="preserve"> K</w:t>
      </w:r>
      <w:r>
        <w:t>á</w:t>
      </w:r>
      <w:r w:rsidRPr="00071893">
        <w:t>ẓimbey in Ra</w:t>
      </w:r>
      <w:r w:rsidRPr="00071893">
        <w:rPr>
          <w:u w:val="single"/>
        </w:rPr>
        <w:t>sh</w:t>
      </w:r>
      <w:r w:rsidRPr="00071893">
        <w:t>t; 1802</w:t>
      </w:r>
      <w:r>
        <w:t>–</w:t>
      </w:r>
      <w:r w:rsidRPr="00071893">
        <w:t>1870) of St. Petersburg University</w:t>
      </w:r>
      <w:r>
        <w:t>,</w:t>
      </w:r>
      <w:r w:rsidRPr="00071893">
        <w:t xml:space="preserve"> was an orientalist, historian and philologist in the Russian Empire.</w:t>
      </w:r>
    </w:p>
  </w:footnote>
  <w:footnote w:id="14">
    <w:p w:rsidR="00D622EE" w:rsidRPr="008F7328" w:rsidRDefault="00D622EE" w:rsidP="00F00AE1">
      <w:pPr>
        <w:pStyle w:val="FootnoteText"/>
        <w:rPr>
          <w:lang w:val="en-US"/>
        </w:rPr>
      </w:pPr>
      <w:r>
        <w:rPr>
          <w:rStyle w:val="FootnoteReference"/>
        </w:rPr>
        <w:footnoteRef/>
      </w:r>
      <w:r>
        <w:tab/>
      </w:r>
      <w:r w:rsidRPr="000E160C">
        <w:t>Minister of Defen</w:t>
      </w:r>
      <w:r>
        <w:t>c</w:t>
      </w:r>
      <w:r w:rsidRPr="000E160C">
        <w:t>e Hüseyin Avni Pasha and Minister of Foreign Affairs Rashid Pasha</w:t>
      </w:r>
      <w:r>
        <w:t xml:space="preserve"> were assassinated on </w:t>
      </w:r>
      <w:r w:rsidRPr="000E160C">
        <w:t>15 June 1876</w:t>
      </w:r>
      <w:r>
        <w:t>.</w:t>
      </w:r>
    </w:p>
  </w:footnote>
  <w:footnote w:id="15">
    <w:p w:rsidR="00D622EE" w:rsidRPr="00F00AE1" w:rsidRDefault="00D622EE" w:rsidP="00F00AE1">
      <w:pPr>
        <w:pStyle w:val="FootnoteText"/>
        <w:rPr>
          <w:lang w:val="en-US"/>
        </w:rPr>
      </w:pPr>
      <w:r>
        <w:rPr>
          <w:rStyle w:val="FootnoteReference"/>
        </w:rPr>
        <w:footnoteRef/>
      </w:r>
      <w:r>
        <w:tab/>
      </w:r>
      <w:r w:rsidRPr="000E160C">
        <w:t>Çerkes Hasan</w:t>
      </w:r>
      <w:r>
        <w:t xml:space="preserve"> (</w:t>
      </w:r>
      <w:r w:rsidRPr="000E160C">
        <w:t>1850</w:t>
      </w:r>
      <w:r>
        <w:t>–</w:t>
      </w:r>
      <w:r w:rsidRPr="000E160C">
        <w:t>1876</w:t>
      </w:r>
      <w:r>
        <w:t>).</w:t>
      </w:r>
    </w:p>
  </w:footnote>
  <w:footnote w:id="16">
    <w:p w:rsidR="00D622EE" w:rsidRPr="009132DE" w:rsidRDefault="00D622EE" w:rsidP="0045533C">
      <w:pPr>
        <w:pStyle w:val="FootnoteText"/>
        <w:rPr>
          <w:lang w:val="en-US"/>
        </w:rPr>
      </w:pPr>
      <w:r>
        <w:rPr>
          <w:rStyle w:val="FootnoteReference"/>
        </w:rPr>
        <w:footnoteRef/>
      </w:r>
      <w:r>
        <w:tab/>
        <w:t xml:space="preserve">Most likely the city of </w:t>
      </w:r>
      <w:r w:rsidRPr="008F03E5">
        <w:t>Mahábád</w:t>
      </w:r>
      <w:r>
        <w:t xml:space="preserve"> (</w:t>
      </w:r>
      <w:r w:rsidRPr="00A278CB">
        <w:t>36.765573, 45.721578</w:t>
      </w:r>
      <w:r>
        <w:t>)</w:t>
      </w:r>
      <w:r w:rsidRPr="008F03E5">
        <w:t xml:space="preserve"> in West Á</w:t>
      </w:r>
      <w:r w:rsidRPr="008F03E5">
        <w:rPr>
          <w:u w:val="single"/>
        </w:rPr>
        <w:t>dh</w:t>
      </w:r>
      <w:r w:rsidRPr="008F03E5">
        <w:rPr>
          <w:rFonts w:eastAsia="PMingLiU"/>
          <w:lang w:eastAsia="zh-TW"/>
        </w:rPr>
        <w:t>arbayj</w:t>
      </w:r>
      <w:r w:rsidRPr="008F03E5">
        <w:t>á</w:t>
      </w:r>
      <w:r w:rsidRPr="008F03E5">
        <w:rPr>
          <w:rFonts w:eastAsia="PMingLiU"/>
          <w:lang w:eastAsia="zh-TW"/>
        </w:rPr>
        <w:t>n</w:t>
      </w:r>
      <w:r w:rsidRPr="008F03E5">
        <w:t xml:space="preserve"> Province</w:t>
      </w:r>
      <w:r>
        <w:t xml:space="preserve"> on a route between Mosul, Rawándíz and Tabr</w:t>
      </w:r>
      <w:r w:rsidRPr="002B424F">
        <w:t>í</w:t>
      </w:r>
      <w:r>
        <w:t>z</w:t>
      </w:r>
      <w:r w:rsidRPr="008F03E5">
        <w:t xml:space="preserve">.  </w:t>
      </w:r>
      <w:r>
        <w:t xml:space="preserve">Its name before the </w:t>
      </w:r>
      <w:r w:rsidRPr="00A278CB">
        <w:t>reign of R</w:t>
      </w:r>
      <w:r>
        <w:t>i</w:t>
      </w:r>
      <w:r w:rsidRPr="00A278CB">
        <w:t xml:space="preserve">ḍá </w:t>
      </w:r>
      <w:r w:rsidRPr="00A278CB">
        <w:rPr>
          <w:u w:val="single"/>
        </w:rPr>
        <w:t>Sh</w:t>
      </w:r>
      <w:r w:rsidRPr="00A278CB">
        <w:t>áh (r.</w:t>
      </w:r>
      <w:r>
        <w:t xml:space="preserve"> </w:t>
      </w:r>
      <w:r w:rsidRPr="00A278CB">
        <w:t> 1925–1941) was Savojbolagh, a Persian corruption of the Turkic</w:t>
      </w:r>
      <w:r>
        <w:t xml:space="preserve">/Azerbaijani </w:t>
      </w:r>
      <w:r w:rsidRPr="006F734D">
        <w:t>soğuk bulağah</w:t>
      </w:r>
      <w:r>
        <w:t xml:space="preserve"> (“</w:t>
      </w:r>
      <w:r w:rsidRPr="00A278CB">
        <w:t>soghuk bulak</w:t>
      </w:r>
      <w:r>
        <w:t>”; “</w:t>
      </w:r>
      <w:r w:rsidRPr="00A278CB">
        <w:t>cold spring</w:t>
      </w:r>
      <w:r>
        <w:t>”</w:t>
      </w:r>
      <w:r w:rsidRPr="00A278CB">
        <w:t>).</w:t>
      </w:r>
    </w:p>
  </w:footnote>
  <w:footnote w:id="17">
    <w:p w:rsidR="00D622EE" w:rsidRPr="00F00AE1" w:rsidRDefault="00D622EE" w:rsidP="00F00AE1">
      <w:pPr>
        <w:pStyle w:val="FootnoteText"/>
        <w:rPr>
          <w:lang w:val="en-US"/>
        </w:rPr>
      </w:pPr>
      <w:r>
        <w:rPr>
          <w:rStyle w:val="FootnoteReference"/>
        </w:rPr>
        <w:footnoteRef/>
      </w:r>
      <w:r>
        <w:tab/>
        <w:t>Word for a Muslim that implies he is a follower of the religion of Muḥammad.</w:t>
      </w:r>
    </w:p>
  </w:footnote>
  <w:footnote w:id="18">
    <w:p w:rsidR="00D622EE" w:rsidRPr="008E3691" w:rsidRDefault="00D622EE" w:rsidP="008E3691">
      <w:pPr>
        <w:pStyle w:val="FootnoteText"/>
        <w:rPr>
          <w:lang w:val="en-US"/>
        </w:rPr>
      </w:pPr>
      <w:r>
        <w:rPr>
          <w:rStyle w:val="FootnoteReference"/>
        </w:rPr>
        <w:footnoteRef/>
      </w:r>
      <w:r>
        <w:tab/>
      </w:r>
      <w:r w:rsidRPr="008E3691">
        <w:rPr>
          <w:u w:val="single"/>
        </w:rPr>
        <w:t>Kh</w:t>
      </w:r>
      <w:r w:rsidRPr="00151FEA">
        <w:t>ar</w:t>
      </w:r>
      <w:r w:rsidRPr="005578E5">
        <w:t>ṭ</w:t>
      </w:r>
      <w:r w:rsidRPr="00151FEA">
        <w:t>úm</w:t>
      </w:r>
      <w:r>
        <w:t xml:space="preserve"> (“Khartoum”) is the capital of Súdán (“Sudan”).</w:t>
      </w:r>
    </w:p>
  </w:footnote>
  <w:footnote w:id="19">
    <w:p w:rsidR="00563F6E" w:rsidRPr="00563F6E" w:rsidRDefault="00563F6E">
      <w:pPr>
        <w:pStyle w:val="FootnoteText"/>
        <w:rPr>
          <w:lang w:val="en-US"/>
        </w:rPr>
      </w:pPr>
      <w:r>
        <w:rPr>
          <w:rStyle w:val="FootnoteReference"/>
        </w:rPr>
        <w:footnoteRef/>
      </w:r>
      <w:r>
        <w:tab/>
      </w:r>
      <w:r w:rsidRPr="00896E19">
        <w:t xml:space="preserve">The </w:t>
      </w:r>
      <w:r w:rsidRPr="00896E19">
        <w:rPr>
          <w:i/>
        </w:rPr>
        <w:t>Law</w:t>
      </w:r>
      <w:r w:rsidRPr="000B06AB">
        <w:rPr>
          <w:i/>
        </w:rPr>
        <w:t>ḥ</w:t>
      </w:r>
      <w:r w:rsidRPr="00896E19">
        <w:rPr>
          <w:i/>
        </w:rPr>
        <w:t>-i-Aqdas</w:t>
      </w:r>
      <w:r w:rsidRPr="00896E19">
        <w:t xml:space="preserve"> referred to frequently in this paper is, of course, the </w:t>
      </w:r>
      <w:r w:rsidRPr="00896E19">
        <w:rPr>
          <w:i/>
        </w:rPr>
        <w:t>Kitáb-i-Aqdas</w:t>
      </w:r>
      <w:r w:rsidRPr="00896E19">
        <w:t>.</w:t>
      </w:r>
      <w:r>
        <w:t xml:space="preserve">  </w:t>
      </w:r>
      <w:r w:rsidRPr="00896E19">
        <w:t>Browne realised his mistake and corrected this error in subsequent papers (see ‘Some</w:t>
      </w:r>
      <w:r>
        <w:t xml:space="preserve"> </w:t>
      </w:r>
      <w:r w:rsidRPr="00896E19">
        <w:t xml:space="preserve">Remarks on the Bábí Texts edited by Baron Victor Rosen’, </w:t>
      </w:r>
      <w:r w:rsidRPr="00896E19">
        <w:rPr>
          <w:i/>
        </w:rPr>
        <w:t>Journal of the Royal Asiatic</w:t>
      </w:r>
      <w:r>
        <w:rPr>
          <w:i/>
        </w:rPr>
        <w:t xml:space="preserve"> </w:t>
      </w:r>
      <w:r w:rsidRPr="00896E19">
        <w:rPr>
          <w:i/>
        </w:rPr>
        <w:t>Society</w:t>
      </w:r>
      <w:r w:rsidRPr="00896E19">
        <w:t>, vol. 24, 1892, p. 270).</w:t>
      </w:r>
    </w:p>
  </w:footnote>
  <w:footnote w:id="20">
    <w:p w:rsidR="00D622EE" w:rsidRPr="005578E5" w:rsidRDefault="00D622EE" w:rsidP="0027226A">
      <w:pPr>
        <w:pStyle w:val="FootnoteText"/>
        <w:rPr>
          <w:lang w:val="en-US"/>
        </w:rPr>
      </w:pPr>
      <w:r>
        <w:rPr>
          <w:rStyle w:val="FootnoteReference"/>
        </w:rPr>
        <w:footnoteRef/>
      </w:r>
      <w:r>
        <w:tab/>
      </w:r>
      <w:r w:rsidRPr="00151FEA">
        <w:t>More mature consideration has made me regret having used this term, owing to its ambiguity, and the number of Bábí works to which it has been applied, as will be pointed out in my second paper.</w:t>
      </w:r>
    </w:p>
  </w:footnote>
  <w:footnote w:id="21">
    <w:p w:rsidR="00563F6E" w:rsidRPr="00563F6E" w:rsidRDefault="00563F6E">
      <w:pPr>
        <w:pStyle w:val="FootnoteText"/>
        <w:rPr>
          <w:lang w:val="en-US"/>
        </w:rPr>
      </w:pPr>
      <w:r>
        <w:rPr>
          <w:rStyle w:val="FootnoteReference"/>
        </w:rPr>
        <w:footnoteRef/>
      </w:r>
      <w:r>
        <w:tab/>
      </w:r>
      <w:r w:rsidRPr="00896E19">
        <w:t xml:space="preserve">This was the </w:t>
      </w:r>
      <w:r w:rsidRPr="00896E19">
        <w:rPr>
          <w:i/>
        </w:rPr>
        <w:t>T</w:t>
      </w:r>
      <w:r w:rsidRPr="00797BE0">
        <w:rPr>
          <w:i/>
        </w:rPr>
        <w:t>á</w:t>
      </w:r>
      <w:r w:rsidRPr="00896E19">
        <w:rPr>
          <w:i/>
        </w:rPr>
        <w:t>rí</w:t>
      </w:r>
      <w:r w:rsidRPr="00DB2457">
        <w:rPr>
          <w:i/>
          <w:u w:val="single"/>
        </w:rPr>
        <w:t>kh</w:t>
      </w:r>
      <w:r w:rsidRPr="00896E19">
        <w:rPr>
          <w:i/>
        </w:rPr>
        <w:t>-i-Jadíd</w:t>
      </w:r>
      <w:r w:rsidRPr="00896E19">
        <w:t xml:space="preserve"> which Browne later published.</w:t>
      </w:r>
    </w:p>
  </w:footnote>
  <w:footnote w:id="22">
    <w:p w:rsidR="00D622EE" w:rsidRPr="008E3691" w:rsidRDefault="00D622EE" w:rsidP="008E3691">
      <w:pPr>
        <w:pStyle w:val="FootnoteText"/>
        <w:rPr>
          <w:lang w:val="en-US"/>
        </w:rPr>
      </w:pPr>
      <w:r>
        <w:rPr>
          <w:rStyle w:val="FootnoteReference"/>
        </w:rPr>
        <w:footnoteRef/>
      </w:r>
      <w:r>
        <w:tab/>
      </w:r>
      <w:r w:rsidRPr="008F03E5">
        <w:t>Mawálí or ‘ulamá’ may be used as plurals.</w:t>
      </w:r>
    </w:p>
  </w:footnote>
  <w:footnote w:id="23">
    <w:p w:rsidR="00D622EE" w:rsidRPr="0045533C" w:rsidRDefault="00D622EE">
      <w:pPr>
        <w:pStyle w:val="FootnoteText"/>
        <w:rPr>
          <w:lang w:val="en-US"/>
        </w:rPr>
      </w:pPr>
      <w:r>
        <w:rPr>
          <w:rStyle w:val="FootnoteReference"/>
        </w:rPr>
        <w:footnoteRef/>
      </w:r>
      <w:r>
        <w:tab/>
      </w:r>
      <w:bookmarkStart w:id="0" w:name="_Hlk54106978"/>
      <w:r w:rsidRPr="008F03E5">
        <w:t>Bú</w:t>
      </w:r>
      <w:r w:rsidRPr="008F03E5">
        <w:rPr>
          <w:u w:val="single"/>
        </w:rPr>
        <w:t>sh</w:t>
      </w:r>
      <w:r w:rsidRPr="008F03E5">
        <w:t>ihr</w:t>
      </w:r>
      <w:bookmarkEnd w:id="0"/>
      <w:r>
        <w:t>.</w:t>
      </w:r>
    </w:p>
  </w:footnote>
  <w:footnote w:id="24">
    <w:p w:rsidR="00D622EE" w:rsidRPr="005001C4" w:rsidRDefault="00D622EE" w:rsidP="005001C4">
      <w:pPr>
        <w:pStyle w:val="FootnoteText"/>
        <w:rPr>
          <w:lang w:val="en-AU"/>
        </w:rPr>
      </w:pPr>
      <w:r>
        <w:rPr>
          <w:rStyle w:val="FootnoteReference"/>
        </w:rPr>
        <w:footnoteRef/>
      </w:r>
      <w:r>
        <w:tab/>
      </w:r>
      <w:r w:rsidRPr="008F03E5">
        <w:t>Q</w:t>
      </w:r>
      <w:r w:rsidRPr="005001C4">
        <w:t>á</w:t>
      </w:r>
      <w:r w:rsidRPr="008F03E5">
        <w:t>ṣ</w:t>
      </w:r>
      <w:r>
        <w:t>i</w:t>
      </w:r>
      <w:r w:rsidRPr="008F03E5">
        <w:t>d</w:t>
      </w:r>
      <w:r>
        <w:t xml:space="preserve"> (“kasid”), pl. Q</w:t>
      </w:r>
      <w:r w:rsidRPr="00EF0C47">
        <w:t>uṣṣád</w:t>
      </w:r>
      <w:r>
        <w:t>.</w:t>
      </w:r>
    </w:p>
  </w:footnote>
  <w:footnote w:id="25">
    <w:p w:rsidR="00D622EE" w:rsidRPr="005578E5" w:rsidRDefault="00D622EE" w:rsidP="0027226A">
      <w:pPr>
        <w:pStyle w:val="FootnoteText"/>
        <w:rPr>
          <w:lang w:val="en-US"/>
        </w:rPr>
      </w:pPr>
      <w:r>
        <w:rPr>
          <w:rStyle w:val="FootnoteReference"/>
        </w:rPr>
        <w:footnoteRef/>
      </w:r>
      <w:r>
        <w:tab/>
        <w:t>A</w:t>
      </w:r>
      <w:r w:rsidRPr="00151FEA">
        <w:t>n unauthorized new script devised by Mírzá Muḥammad ‘Alí</w:t>
      </w:r>
      <w:r>
        <w:t>, a brother of ‘Abdu’l-Bahá.</w:t>
      </w:r>
    </w:p>
  </w:footnote>
  <w:footnote w:id="26">
    <w:p w:rsidR="00D622EE" w:rsidRPr="00854C17" w:rsidRDefault="00D622EE" w:rsidP="00854C17">
      <w:pPr>
        <w:pStyle w:val="FootnoteText"/>
        <w:rPr>
          <w:lang w:val="en-AU"/>
        </w:rPr>
      </w:pPr>
      <w:r>
        <w:rPr>
          <w:rStyle w:val="FootnoteReference"/>
        </w:rPr>
        <w:footnoteRef/>
      </w:r>
      <w:r>
        <w:tab/>
      </w:r>
      <w:r w:rsidRPr="00854C17">
        <w:t>Háy-i-hawwaz (“the letter há’ from the group Hawwaz”)</w:t>
      </w:r>
      <w:r>
        <w:t xml:space="preserve">; </w:t>
      </w:r>
      <w:r w:rsidRPr="00854C17">
        <w:t>háy-i-dú-</w:t>
      </w:r>
      <w:r w:rsidRPr="00854C17">
        <w:rPr>
          <w:u w:val="single"/>
        </w:rPr>
        <w:t>ch</w:t>
      </w:r>
      <w:r w:rsidRPr="00854C17">
        <w:t>a</w:t>
      </w:r>
      <w:r w:rsidRPr="00854C17">
        <w:rPr>
          <w:u w:val="single"/>
        </w:rPr>
        <w:t>sh</w:t>
      </w:r>
      <w:r w:rsidRPr="00854C17">
        <w:t xml:space="preserve">mí </w:t>
      </w:r>
      <w:r>
        <w:t xml:space="preserve">(“two-eyed hā’).  Hawwaz is the group of letters:  </w:t>
      </w:r>
      <w:r w:rsidRPr="00EA3F6A">
        <w:rPr>
          <w:rFonts w:hint="eastAsia"/>
          <w:rtl/>
        </w:rPr>
        <w:t>ه</w:t>
      </w:r>
      <w:r w:rsidRPr="00EA3F6A">
        <w:t xml:space="preserve">, </w:t>
      </w:r>
      <w:r w:rsidRPr="00EA3F6A">
        <w:rPr>
          <w:rFonts w:hint="eastAsia"/>
          <w:rtl/>
        </w:rPr>
        <w:t>و</w:t>
      </w:r>
      <w:r w:rsidRPr="00EA3F6A">
        <w:t xml:space="preserve">, </w:t>
      </w:r>
      <w:r w:rsidRPr="00EA3F6A">
        <w:rPr>
          <w:rFonts w:hint="eastAsia"/>
          <w:rtl/>
        </w:rPr>
        <w:t>ز</w:t>
      </w:r>
      <w:r w:rsidRPr="00EA3F6A">
        <w:t xml:space="preserve">, </w:t>
      </w:r>
      <w:r w:rsidRPr="00EA3F6A">
        <w:rPr>
          <w:rFonts w:hint="eastAsia"/>
          <w:rtl/>
        </w:rPr>
        <w:t>ح</w:t>
      </w:r>
      <w:r w:rsidRPr="00EA3F6A">
        <w:t xml:space="preserve">, </w:t>
      </w:r>
      <w:r w:rsidRPr="00EA3F6A">
        <w:rPr>
          <w:rFonts w:hint="eastAsia"/>
          <w:rtl/>
        </w:rPr>
        <w:t>ط</w:t>
      </w:r>
      <w:r w:rsidRPr="00EA3F6A">
        <w:t xml:space="preserve">, </w:t>
      </w:r>
      <w:r w:rsidRPr="00EA3F6A">
        <w:rPr>
          <w:rFonts w:hint="eastAsia"/>
          <w:rtl/>
        </w:rPr>
        <w:t>ي</w:t>
      </w:r>
      <w:r w:rsidRPr="00EA3F6A">
        <w:t xml:space="preserve">, </w:t>
      </w:r>
      <w:r w:rsidRPr="00EA3F6A">
        <w:rPr>
          <w:rFonts w:hint="eastAsia"/>
          <w:rtl/>
        </w:rPr>
        <w:t>ك</w:t>
      </w:r>
      <w:r w:rsidRPr="00EA3F6A">
        <w:t xml:space="preserve">, </w:t>
      </w:r>
      <w:r w:rsidRPr="00EA3F6A">
        <w:rPr>
          <w:rFonts w:hint="eastAsia"/>
          <w:rtl/>
        </w:rPr>
        <w:t>ل</w:t>
      </w:r>
      <w:r w:rsidRPr="00EA3F6A">
        <w:t xml:space="preserve">, </w:t>
      </w:r>
      <w:r w:rsidRPr="00EA3F6A">
        <w:rPr>
          <w:rFonts w:hint="eastAsia"/>
          <w:rtl/>
        </w:rPr>
        <w:t>م</w:t>
      </w:r>
      <w:r w:rsidRPr="00EA3F6A">
        <w:t xml:space="preserve"> </w:t>
      </w:r>
      <w:r>
        <w:t xml:space="preserve">and </w:t>
      </w:r>
      <w:r w:rsidRPr="00EA3F6A">
        <w:rPr>
          <w:rFonts w:hint="eastAsia"/>
          <w:rtl/>
        </w:rPr>
        <w:t>ن</w:t>
      </w:r>
      <w:r>
        <w:t>.</w:t>
      </w:r>
    </w:p>
  </w:footnote>
  <w:footnote w:id="27">
    <w:p w:rsidR="00D622EE" w:rsidRPr="00854C17" w:rsidRDefault="00D622EE" w:rsidP="001936EA">
      <w:pPr>
        <w:pStyle w:val="FootnoteText"/>
        <w:rPr>
          <w:lang w:val="en-AU"/>
        </w:rPr>
      </w:pPr>
      <w:r>
        <w:rPr>
          <w:rStyle w:val="FootnoteReference"/>
        </w:rPr>
        <w:footnoteRef/>
      </w:r>
      <w:r>
        <w:tab/>
      </w:r>
      <w:r w:rsidRPr="00854C17">
        <w:t>Gáta, pl. Gátá-há</w:t>
      </w:r>
      <w:r>
        <w:t xml:space="preserve">:  </w:t>
      </w:r>
      <w:r w:rsidRPr="00854C17">
        <w:t xml:space="preserve">Gatha (Sanskrit gáthá, “verse” or “song”), “hymn”, “mode”, “metre”.  </w:t>
      </w:r>
      <w:r w:rsidRPr="007B1B8F">
        <w:t xml:space="preserve">The Zoroastrian year consists of 12 months of 30 days each (360 days), plus five intercalary days at the end, making 365 days in total.  The extra days are called gátá-há (or Gatha days) and they are named </w:t>
      </w:r>
      <w:r>
        <w:t>after</w:t>
      </w:r>
      <w:r w:rsidRPr="007B1B8F">
        <w:t xml:space="preserve"> 5 of the 17 sacred Gathic hymns of Zarathushtra.  They are observed as special festival days before the spring equinox.</w:t>
      </w:r>
    </w:p>
  </w:footnote>
  <w:footnote w:id="28">
    <w:p w:rsidR="00D622EE" w:rsidRPr="00E3692E" w:rsidRDefault="00D622EE" w:rsidP="00E3692E">
      <w:pPr>
        <w:pStyle w:val="FootnoteText"/>
        <w:rPr>
          <w:lang w:val="en-AU"/>
        </w:rPr>
      </w:pPr>
      <w:r>
        <w:rPr>
          <w:rStyle w:val="FootnoteReference"/>
        </w:rPr>
        <w:footnoteRef/>
      </w:r>
      <w:r>
        <w:tab/>
      </w:r>
      <w:r w:rsidRPr="008F03E5">
        <w:t>Jubba</w:t>
      </w:r>
      <w:r>
        <w:t xml:space="preserve">, </w:t>
      </w:r>
      <w:r w:rsidRPr="008F03E5">
        <w:t>a long outer garment, open in front, with wide sleeves.</w:t>
      </w:r>
    </w:p>
  </w:footnote>
  <w:footnote w:id="29">
    <w:p w:rsidR="00D622EE" w:rsidRPr="00E3692E" w:rsidRDefault="00D622EE" w:rsidP="0028126D">
      <w:pPr>
        <w:pStyle w:val="FootnoteText"/>
        <w:rPr>
          <w:lang w:val="en-AU"/>
        </w:rPr>
      </w:pPr>
      <w:r>
        <w:rPr>
          <w:rStyle w:val="FootnoteReference"/>
        </w:rPr>
        <w:footnoteRef/>
      </w:r>
      <w:r>
        <w:tab/>
        <w:t>Zulf, a lock or curl of hair, often long and flowing.  Traditionally, Persian men and women wore their hair in stylized ways—men might have curled locks or long hair, especially in the past.</w:t>
      </w:r>
    </w:p>
  </w:footnote>
  <w:footnote w:id="30">
    <w:p w:rsidR="00D622EE" w:rsidRPr="00D622EE" w:rsidRDefault="00D622EE" w:rsidP="00D622EE">
      <w:pPr>
        <w:pStyle w:val="FootnoteText"/>
        <w:rPr>
          <w:lang w:val="en-AU"/>
        </w:rPr>
      </w:pPr>
      <w:r>
        <w:rPr>
          <w:rStyle w:val="FootnoteReference"/>
        </w:rPr>
        <w:footnoteRef/>
      </w:r>
      <w:r>
        <w:tab/>
      </w:r>
      <w:r w:rsidRPr="008F03E5">
        <w:t xml:space="preserve">Superceder of Histories or </w:t>
      </w:r>
      <w:r>
        <w:t>“</w:t>
      </w:r>
      <w:r w:rsidRPr="008F03E5">
        <w:t>history to abrogate all previous histories</w:t>
      </w:r>
      <w:r>
        <w:t>”</w:t>
      </w:r>
      <w:r w:rsidRPr="008F03E5">
        <w:t xml:space="preserve"> by Muḥammad-Taqí </w:t>
      </w:r>
      <w:r w:rsidRPr="008F03E5">
        <w:rPr>
          <w:u w:val="single"/>
        </w:rPr>
        <w:t>Kh</w:t>
      </w:r>
      <w:r w:rsidRPr="008F03E5">
        <w:t>án.</w:t>
      </w:r>
    </w:p>
  </w:footnote>
  <w:footnote w:id="31">
    <w:p w:rsidR="00D622EE" w:rsidRPr="00D622EE" w:rsidRDefault="00D622EE" w:rsidP="00D622EE">
      <w:pPr>
        <w:pStyle w:val="FootnoteText"/>
        <w:rPr>
          <w:lang w:val="en-AU"/>
        </w:rPr>
      </w:pPr>
      <w:r>
        <w:rPr>
          <w:rStyle w:val="FootnoteReference"/>
        </w:rPr>
        <w:footnoteRef/>
      </w:r>
      <w:r>
        <w:tab/>
        <w:t xml:space="preserve">A </w:t>
      </w:r>
      <w:r w:rsidRPr="00737908">
        <w:t>Zoroastrian priest and social reformer in Sassanid Persia, active around the late 5th to early 6th century CE.</w:t>
      </w:r>
    </w:p>
  </w:footnote>
  <w:footnote w:id="32">
    <w:p w:rsidR="00D622EE" w:rsidRPr="00D622EE" w:rsidRDefault="00D622EE">
      <w:pPr>
        <w:pStyle w:val="FootnoteText"/>
        <w:rPr>
          <w:lang w:val="en-AU"/>
        </w:rPr>
      </w:pPr>
      <w:r>
        <w:rPr>
          <w:rStyle w:val="FootnoteReference"/>
        </w:rPr>
        <w:footnoteRef/>
      </w:r>
      <w:r>
        <w:tab/>
        <w:t>Sufism.</w:t>
      </w:r>
    </w:p>
  </w:footnote>
  <w:footnote w:id="33">
    <w:p w:rsidR="00D622EE" w:rsidRPr="00D622EE" w:rsidRDefault="00D622EE" w:rsidP="00D622EE">
      <w:pPr>
        <w:pStyle w:val="FootnoteText"/>
        <w:rPr>
          <w:lang w:val="en-AU"/>
        </w:rPr>
      </w:pPr>
      <w:r>
        <w:rPr>
          <w:rStyle w:val="FootnoteReference"/>
        </w:rPr>
        <w:footnoteRef/>
      </w:r>
      <w:r>
        <w:tab/>
        <w:t>al-fanáʼ fí Alláh “annihilation in God” or “self-effacement in God”.</w:t>
      </w:r>
    </w:p>
  </w:footnote>
  <w:footnote w:id="34">
    <w:p w:rsidR="003D0A8E" w:rsidRPr="003D0A8E" w:rsidRDefault="003D0A8E">
      <w:pPr>
        <w:pStyle w:val="FootnoteText"/>
        <w:rPr>
          <w:lang w:val="en-AU"/>
        </w:rPr>
      </w:pPr>
      <w:r>
        <w:rPr>
          <w:rStyle w:val="FootnoteReference"/>
        </w:rPr>
        <w:footnoteRef/>
      </w:r>
      <w:r>
        <w:tab/>
      </w:r>
      <w:r w:rsidRPr="00B73C9B">
        <w:rPr>
          <w:rFonts w:eastAsia="PMingLiU"/>
          <w:lang w:eastAsia="zh-TW"/>
        </w:rPr>
        <w:t>Ab</w:t>
      </w:r>
      <w:r>
        <w:rPr>
          <w:rFonts w:eastAsia="PMingLiU"/>
          <w:lang w:eastAsia="zh-TW"/>
        </w:rPr>
        <w:t>ú a</w:t>
      </w:r>
      <w:r w:rsidRPr="00B73C9B">
        <w:rPr>
          <w:rFonts w:eastAsia="PMingLiU"/>
          <w:lang w:eastAsia="zh-TW"/>
        </w:rPr>
        <w:t>l-Mu</w:t>
      </w:r>
      <w:r w:rsidRPr="00B73C9B">
        <w:rPr>
          <w:rFonts w:eastAsia="PMingLiU"/>
          <w:u w:val="single"/>
          <w:lang w:eastAsia="zh-TW"/>
        </w:rPr>
        <w:t>gh</w:t>
      </w:r>
      <w:r>
        <w:rPr>
          <w:rFonts w:eastAsia="PMingLiU"/>
          <w:lang w:eastAsia="zh-TW"/>
        </w:rPr>
        <w:t>í</w:t>
      </w:r>
      <w:r w:rsidRPr="00B73C9B">
        <w:rPr>
          <w:rFonts w:eastAsia="PMingLiU"/>
          <w:u w:val="single"/>
          <w:lang w:eastAsia="zh-TW"/>
        </w:rPr>
        <w:t>th</w:t>
      </w:r>
      <w:r w:rsidRPr="00B73C9B">
        <w:rPr>
          <w:rFonts w:eastAsia="PMingLiU"/>
          <w:lang w:eastAsia="zh-TW"/>
        </w:rPr>
        <w:t xml:space="preserve"> al-Ḥusayn ibn Manṣ</w:t>
      </w:r>
      <w:r>
        <w:rPr>
          <w:rFonts w:eastAsia="PMingLiU"/>
          <w:lang w:eastAsia="zh-TW"/>
        </w:rPr>
        <w:t>ú</w:t>
      </w:r>
      <w:r w:rsidRPr="00B73C9B">
        <w:rPr>
          <w:rFonts w:eastAsia="PMingLiU"/>
          <w:lang w:eastAsia="zh-TW"/>
        </w:rPr>
        <w:t>r al-Ḥall</w:t>
      </w:r>
      <w:r>
        <w:rPr>
          <w:rFonts w:eastAsia="PMingLiU"/>
          <w:lang w:eastAsia="zh-TW"/>
        </w:rPr>
        <w:t>á</w:t>
      </w:r>
      <w:r w:rsidRPr="00B73C9B">
        <w:rPr>
          <w:rFonts w:eastAsia="PMingLiU"/>
          <w:lang w:eastAsia="zh-TW"/>
        </w:rPr>
        <w:t>j</w:t>
      </w:r>
      <w:r>
        <w:rPr>
          <w:rFonts w:eastAsia="PMingLiU"/>
          <w:lang w:eastAsia="zh-TW"/>
        </w:rPr>
        <w:t xml:space="preserve"> </w:t>
      </w:r>
      <w:r w:rsidRPr="00B73C9B">
        <w:rPr>
          <w:rFonts w:eastAsia="PMingLiU"/>
          <w:lang w:eastAsia="zh-TW"/>
        </w:rPr>
        <w:t>(c. 858</w:t>
      </w:r>
      <w:r>
        <w:rPr>
          <w:rFonts w:eastAsia="PMingLiU"/>
          <w:lang w:eastAsia="zh-TW"/>
        </w:rPr>
        <w:t>–9</w:t>
      </w:r>
      <w:r w:rsidRPr="00B73C9B">
        <w:rPr>
          <w:rFonts w:eastAsia="PMingLiU"/>
          <w:lang w:eastAsia="zh-TW"/>
        </w:rPr>
        <w:t xml:space="preserve">22) was a Persian </w:t>
      </w:r>
      <w:r w:rsidRPr="008F03E5">
        <w:t>Ḥanbalí</w:t>
      </w:r>
      <w:r w:rsidRPr="00B73C9B">
        <w:rPr>
          <w:rFonts w:eastAsia="PMingLiU"/>
          <w:lang w:eastAsia="zh-TW"/>
        </w:rPr>
        <w:t xml:space="preserve"> mystic, poet, and teacher of Sufism.</w:t>
      </w:r>
      <w:r>
        <w:rPr>
          <w:rFonts w:eastAsia="PMingLiU"/>
          <w:lang w:eastAsia="zh-TW"/>
        </w:rPr>
        <w:t xml:space="preserve"> </w:t>
      </w:r>
      <w:r w:rsidRPr="00B73C9B">
        <w:rPr>
          <w:rFonts w:eastAsia="PMingLiU"/>
          <w:lang w:eastAsia="zh-TW"/>
        </w:rPr>
        <w:t xml:space="preserve"> He </w:t>
      </w:r>
      <w:r>
        <w:rPr>
          <w:rFonts w:eastAsia="PMingLiU"/>
          <w:lang w:eastAsia="zh-TW"/>
        </w:rPr>
        <w:t>i</w:t>
      </w:r>
      <w:r w:rsidRPr="00B73C9B">
        <w:rPr>
          <w:rFonts w:eastAsia="PMingLiU"/>
          <w:lang w:eastAsia="zh-TW"/>
        </w:rPr>
        <w:t xml:space="preserve">s best known for his saying, </w:t>
      </w:r>
      <w:r>
        <w:rPr>
          <w:rFonts w:eastAsia="PMingLiU"/>
          <w:lang w:eastAsia="zh-TW"/>
        </w:rPr>
        <w:t>“</w:t>
      </w:r>
      <w:r w:rsidRPr="00B73C9B">
        <w:rPr>
          <w:rFonts w:eastAsia="PMingLiU"/>
          <w:lang w:eastAsia="zh-TW"/>
        </w:rPr>
        <w:t>I am the Truth</w:t>
      </w:r>
      <w:r>
        <w:rPr>
          <w:rFonts w:eastAsia="PMingLiU"/>
          <w:lang w:eastAsia="zh-TW"/>
        </w:rPr>
        <w:t>”</w:t>
      </w:r>
      <w:r w:rsidRPr="00B73C9B">
        <w:rPr>
          <w:rFonts w:eastAsia="PMingLiU"/>
          <w:lang w:eastAsia="zh-TW"/>
        </w:rPr>
        <w:t xml:space="preserve"> (</w:t>
      </w:r>
      <w:r>
        <w:rPr>
          <w:rFonts w:eastAsia="PMingLiU"/>
          <w:lang w:eastAsia="zh-TW"/>
        </w:rPr>
        <w:t>“</w:t>
      </w:r>
      <w:r w:rsidRPr="00B73C9B">
        <w:rPr>
          <w:rFonts w:eastAsia="PMingLiU"/>
          <w:lang w:eastAsia="zh-TW"/>
        </w:rPr>
        <w:t>Ana'l-Ḥaqq</w:t>
      </w:r>
      <w:r>
        <w:rPr>
          <w:rFonts w:eastAsia="PMingLiU"/>
          <w:lang w:eastAsia="zh-TW"/>
        </w:rPr>
        <w:t>”</w:t>
      </w:r>
      <w:r w:rsidRPr="00B73C9B">
        <w:rPr>
          <w:rFonts w:eastAsia="PMingLiU"/>
          <w:lang w:eastAsia="zh-TW"/>
        </w:rPr>
        <w:t>), which many saw as a claim to divinity, while others interpreted it as an instance of annihilation of the ego, which allowed God to speak through him.</w:t>
      </w:r>
    </w:p>
  </w:footnote>
  <w:footnote w:id="35">
    <w:p w:rsidR="00C614B8" w:rsidRPr="00C614B8" w:rsidRDefault="00C614B8" w:rsidP="00C614B8">
      <w:pPr>
        <w:pStyle w:val="FootnoteText"/>
        <w:rPr>
          <w:lang w:val="en-AU"/>
        </w:rPr>
      </w:pPr>
      <w:r>
        <w:rPr>
          <w:rStyle w:val="FootnoteReference"/>
        </w:rPr>
        <w:footnoteRef/>
      </w:r>
      <w:r>
        <w:tab/>
      </w:r>
      <w:r w:rsidRPr="005F7684">
        <w:t xml:space="preserve">Azalí, fem. </w:t>
      </w:r>
      <w:r w:rsidRPr="00D36728">
        <w:rPr>
          <w:rFonts w:eastAsia="Times New Roman"/>
          <w:lang w:val="en-AU"/>
        </w:rPr>
        <w:t>Azalíya[h or t]</w:t>
      </w:r>
      <w:r>
        <w:rPr>
          <w:rFonts w:eastAsia="Times New Roman"/>
          <w:lang w:val="en-AU"/>
        </w:rPr>
        <w:t xml:space="preserve">, </w:t>
      </w:r>
      <w:r w:rsidRPr="00D36728">
        <w:rPr>
          <w:lang w:val="en-AU"/>
        </w:rPr>
        <w:t xml:space="preserve">pl. </w:t>
      </w:r>
      <w:r>
        <w:rPr>
          <w:rFonts w:eastAsia="Times New Roman"/>
          <w:lang w:val="en-AU"/>
        </w:rPr>
        <w:t>Azal</w:t>
      </w:r>
      <w:r w:rsidRPr="00E97194">
        <w:t>í</w:t>
      </w:r>
      <w:r>
        <w:rPr>
          <w:rFonts w:eastAsia="Times New Roman"/>
          <w:lang w:val="en-AU"/>
        </w:rPr>
        <w:t xml:space="preserve">yan, </w:t>
      </w:r>
      <w:r w:rsidRPr="008F03E5">
        <w:t>Azálál</w:t>
      </w:r>
      <w:r>
        <w:t xml:space="preserve">; fem. </w:t>
      </w:r>
      <w:r w:rsidRPr="00D36728">
        <w:rPr>
          <w:rFonts w:eastAsia="Times New Roman"/>
          <w:lang w:val="en-AU"/>
        </w:rPr>
        <w:t>Azal</w:t>
      </w:r>
      <w:r>
        <w:rPr>
          <w:rFonts w:eastAsia="Times New Roman"/>
          <w:lang w:val="en-AU"/>
        </w:rPr>
        <w:t>iy</w:t>
      </w:r>
      <w:r w:rsidRPr="00D36728">
        <w:rPr>
          <w:rFonts w:eastAsia="Times New Roman"/>
          <w:lang w:val="en-AU"/>
        </w:rPr>
        <w:t>y</w:t>
      </w:r>
      <w:r w:rsidRPr="00D36728">
        <w:t>á</w:t>
      </w:r>
      <w:r>
        <w:rPr>
          <w:rFonts w:eastAsia="Times New Roman"/>
          <w:lang w:val="en-AU"/>
        </w:rPr>
        <w:t xml:space="preserve">t or </w:t>
      </w:r>
      <w:r w:rsidRPr="00D36728">
        <w:rPr>
          <w:rFonts w:eastAsia="Times New Roman"/>
          <w:lang w:val="en-AU"/>
        </w:rPr>
        <w:t>Azalíy</w:t>
      </w:r>
      <w:r w:rsidRPr="00D36728">
        <w:t>á</w:t>
      </w:r>
      <w:r>
        <w:rPr>
          <w:rFonts w:eastAsia="Times New Roman"/>
          <w:lang w:val="en-AU"/>
        </w:rPr>
        <w:t>t.</w:t>
      </w:r>
    </w:p>
  </w:footnote>
  <w:footnote w:id="36">
    <w:p w:rsidR="00D622EE" w:rsidRPr="00DA01C8" w:rsidRDefault="00D622EE" w:rsidP="005560BE">
      <w:pPr>
        <w:pStyle w:val="FootnoteText"/>
        <w:rPr>
          <w:lang w:val="en-US"/>
        </w:rPr>
      </w:pPr>
      <w:r>
        <w:rPr>
          <w:rStyle w:val="FootnoteReference"/>
        </w:rPr>
        <w:footnoteRef/>
      </w:r>
      <w:r>
        <w:tab/>
      </w:r>
      <w:r w:rsidRPr="003570FD">
        <w:t>Since writing the above, several other works bearing o</w:t>
      </w:r>
      <w:r>
        <w:t>n</w:t>
      </w:r>
      <w:r w:rsidRPr="003570FD">
        <w:t xml:space="preserve"> the subject have come under my notice.</w:t>
      </w:r>
      <w:r>
        <w:t xml:space="preserve"> </w:t>
      </w:r>
      <w:r w:rsidRPr="003570FD">
        <w:t xml:space="preserve"> To some of these I shall allude more fully in my next article on the Bábís. </w:t>
      </w:r>
      <w:r>
        <w:t xml:space="preserve"> </w:t>
      </w:r>
      <w:r w:rsidRPr="003570FD">
        <w:t xml:space="preserve">Briefly, they are as follows: </w:t>
      </w:r>
      <w:r>
        <w:t xml:space="preserve"> </w:t>
      </w:r>
      <w:r w:rsidRPr="003570FD">
        <w:t xml:space="preserve">Descriptions of Bábí MSS. in the St. Petersburg Library by </w:t>
      </w:r>
      <w:r w:rsidR="00415D21" w:rsidRPr="00415D21">
        <w:t>Johannes Albrecht Bernhard Dorn</w:t>
      </w:r>
      <w:r w:rsidRPr="003570FD">
        <w:t xml:space="preserve"> (</w:t>
      </w:r>
      <w:r w:rsidRPr="00DA01C8">
        <w:rPr>
          <w:i/>
          <w:iCs/>
        </w:rPr>
        <w:t>Bulletin de l</w:t>
      </w:r>
      <w:r>
        <w:rPr>
          <w:i/>
          <w:iCs/>
        </w:rPr>
        <w:t>’</w:t>
      </w:r>
      <w:r w:rsidRPr="00DA01C8">
        <w:rPr>
          <w:i/>
          <w:iCs/>
        </w:rPr>
        <w:t>Académie Impériale de St. Petersburg</w:t>
      </w:r>
      <w:r w:rsidRPr="003570FD">
        <w:t>, 1861</w:t>
      </w:r>
      <w:r>
        <w:t>–</w:t>
      </w:r>
      <w:r w:rsidRPr="003570FD">
        <w:t>1865), and Baron V. Rosen (</w:t>
      </w:r>
      <w:r w:rsidRPr="00DA01C8">
        <w:rPr>
          <w:i/>
          <w:iCs/>
        </w:rPr>
        <w:t>Collections de l</w:t>
      </w:r>
      <w:r>
        <w:rPr>
          <w:i/>
          <w:iCs/>
        </w:rPr>
        <w:t>’</w:t>
      </w:r>
      <w:r w:rsidRPr="00DA01C8">
        <w:rPr>
          <w:i/>
          <w:iCs/>
        </w:rPr>
        <w:t>Institut Oriental</w:t>
      </w:r>
      <w:r w:rsidRPr="003570FD">
        <w:t>); Description of three Bábí (Azalí) MSS., by C</w:t>
      </w:r>
      <w:r w:rsidR="005560BE">
        <w:t>l</w:t>
      </w:r>
      <w:r w:rsidR="005560BE" w:rsidRPr="005560BE">
        <w:t>é</w:t>
      </w:r>
      <w:r w:rsidR="005560BE">
        <w:t>ment</w:t>
      </w:r>
      <w:r w:rsidRPr="003570FD">
        <w:t xml:space="preserve"> Huart, in the </w:t>
      </w:r>
      <w:r w:rsidRPr="00DA01C8">
        <w:rPr>
          <w:i/>
          <w:iCs/>
        </w:rPr>
        <w:t>Journal Asiatique</w:t>
      </w:r>
      <w:r w:rsidRPr="003570FD">
        <w:t xml:space="preserve"> for 1887; an article on Bábíism, in the </w:t>
      </w:r>
      <w:r w:rsidRPr="00DA01C8">
        <w:t>Arabic Encyclopaedia</w:t>
      </w:r>
      <w:r w:rsidRPr="003570FD">
        <w:t xml:space="preserve">, called </w:t>
      </w:r>
      <w:r w:rsidRPr="00DA01C8">
        <w:rPr>
          <w:i/>
          <w:iCs/>
        </w:rPr>
        <w:t>Dá</w:t>
      </w:r>
      <w:r>
        <w:rPr>
          <w:i/>
          <w:iCs/>
        </w:rPr>
        <w:t>’</w:t>
      </w:r>
      <w:r w:rsidRPr="00DA01C8">
        <w:rPr>
          <w:i/>
          <w:iCs/>
        </w:rPr>
        <w:t>iratu</w:t>
      </w:r>
      <w:r>
        <w:rPr>
          <w:i/>
          <w:iCs/>
        </w:rPr>
        <w:t>’</w:t>
      </w:r>
      <w:r w:rsidRPr="00DA01C8">
        <w:rPr>
          <w:i/>
          <w:iCs/>
        </w:rPr>
        <w:t>l-Ma</w:t>
      </w:r>
      <w:r w:rsidR="00514156">
        <w:rPr>
          <w:i/>
          <w:iCs/>
        </w:rPr>
        <w:t>‘</w:t>
      </w:r>
      <w:r w:rsidRPr="00DA01C8">
        <w:rPr>
          <w:i/>
          <w:iCs/>
        </w:rPr>
        <w:t>árif</w:t>
      </w:r>
      <w:r w:rsidRPr="003570FD">
        <w:t xml:space="preserve"> published at Beirut by Buṭrus al-Bustání, which is based chiefly on information supplied by </w:t>
      </w:r>
      <w:r>
        <w:t>J</w:t>
      </w:r>
      <w:r w:rsidRPr="003570FD">
        <w:t>amálu</w:t>
      </w:r>
      <w:r>
        <w:t>’</w:t>
      </w:r>
      <w:r w:rsidRPr="003570FD">
        <w:t>d-Dín al-Af</w:t>
      </w:r>
      <w:r w:rsidRPr="00DA01C8">
        <w:rPr>
          <w:u w:val="single"/>
        </w:rPr>
        <w:t>gh</w:t>
      </w:r>
      <w:r w:rsidRPr="003570FD">
        <w:t xml:space="preserve">án; and a few pages on </w:t>
      </w:r>
      <w:r>
        <w:t>“</w:t>
      </w:r>
      <w:r w:rsidRPr="003570FD">
        <w:t>Báb and his teaching</w:t>
      </w:r>
      <w:r>
        <w:t>”</w:t>
      </w:r>
      <w:r w:rsidRPr="003570FD">
        <w:t>, in Alfred von Kremer</w:t>
      </w:r>
      <w:r>
        <w:t>’</w:t>
      </w:r>
      <w:r w:rsidRPr="003570FD">
        <w:t xml:space="preserve">s </w:t>
      </w:r>
      <w:r w:rsidRPr="00DA01C8">
        <w:rPr>
          <w:i/>
          <w:iCs/>
        </w:rPr>
        <w:t>Geschichte der herrschenden Ideen des Islams:  Der Gottesbegriff, die Prophetie und Staatsidee</w:t>
      </w:r>
      <w:r w:rsidRPr="003570FD">
        <w:t>.</w:t>
      </w:r>
    </w:p>
  </w:footnote>
  <w:footnote w:id="37">
    <w:p w:rsidR="0044274B" w:rsidRPr="0044274B" w:rsidRDefault="0044274B">
      <w:pPr>
        <w:pStyle w:val="FootnoteText"/>
        <w:rPr>
          <w:lang w:val="en-AU"/>
        </w:rPr>
      </w:pPr>
      <w:r>
        <w:rPr>
          <w:rStyle w:val="FootnoteReference"/>
        </w:rPr>
        <w:footnoteRef/>
      </w:r>
      <w:r>
        <w:tab/>
      </w:r>
      <w:r w:rsidRPr="008F03E5">
        <w:rPr>
          <w:i/>
          <w:iCs/>
        </w:rPr>
        <w:t>Tárí</w:t>
      </w:r>
      <w:r w:rsidRPr="008F03E5">
        <w:rPr>
          <w:i/>
          <w:iCs/>
          <w:u w:val="single"/>
        </w:rPr>
        <w:t>kh</w:t>
      </w:r>
      <w:r w:rsidRPr="008F03E5">
        <w:rPr>
          <w:i/>
          <w:iCs/>
        </w:rPr>
        <w:t xml:space="preserve"> </w:t>
      </w:r>
      <w:r>
        <w:rPr>
          <w:i/>
          <w:iCs/>
        </w:rPr>
        <w:t>R</w:t>
      </w:r>
      <w:r w:rsidRPr="008F03E5">
        <w:rPr>
          <w:i/>
          <w:iCs/>
        </w:rPr>
        <w:t>awḍatu’s-Ṣafáy-i-Náṣirí</w:t>
      </w:r>
      <w:r w:rsidRPr="008F03E5">
        <w:t xml:space="preserve"> </w:t>
      </w:r>
      <w:r>
        <w:t>(“</w:t>
      </w:r>
      <w:r w:rsidRPr="008B76C3">
        <w:t>The History of the Garden of Purity of N</w:t>
      </w:r>
      <w:r>
        <w:t>á</w:t>
      </w:r>
      <w:r w:rsidRPr="008B76C3">
        <w:t>ṣir</w:t>
      </w:r>
      <w:r>
        <w:t xml:space="preserve">í”) </w:t>
      </w:r>
      <w:r w:rsidRPr="008F03E5">
        <w:t xml:space="preserve">by Riḍá Qulí </w:t>
      </w:r>
      <w:r w:rsidRPr="008F03E5">
        <w:rPr>
          <w:u w:val="single"/>
        </w:rPr>
        <w:t>Kh</w:t>
      </w:r>
      <w:r w:rsidRPr="008F03E5">
        <w:t>án Hidáyat</w:t>
      </w:r>
      <w:r>
        <w:t xml:space="preserve">.  </w:t>
      </w:r>
      <w:r w:rsidRPr="008B76C3">
        <w:t>N</w:t>
      </w:r>
      <w:r>
        <w:t>á</w:t>
      </w:r>
      <w:r w:rsidRPr="008B76C3">
        <w:t>ṣir</w:t>
      </w:r>
      <w:r>
        <w:t>í r</w:t>
      </w:r>
      <w:r w:rsidRPr="008B76C3">
        <w:t>efers to N</w:t>
      </w:r>
      <w:r>
        <w:t>á</w:t>
      </w:r>
      <w:r w:rsidRPr="008B76C3">
        <w:t>ṣir a</w:t>
      </w:r>
      <w:r>
        <w:t>d</w:t>
      </w:r>
      <w:r w:rsidRPr="008B76C3">
        <w:t>-D</w:t>
      </w:r>
      <w:r>
        <w:t>í</w:t>
      </w:r>
      <w:r w:rsidRPr="008B76C3">
        <w:t xml:space="preserve">n </w:t>
      </w:r>
      <w:r w:rsidRPr="008B76C3">
        <w:rPr>
          <w:u w:val="single"/>
        </w:rPr>
        <w:t>Sh</w:t>
      </w:r>
      <w:r>
        <w:t>á</w:t>
      </w:r>
      <w:r w:rsidRPr="008B76C3">
        <w:t>h Q</w:t>
      </w:r>
      <w:r>
        <w:t>á</w:t>
      </w:r>
      <w:r w:rsidRPr="008B76C3">
        <w:t>j</w:t>
      </w:r>
      <w:r>
        <w:t>á</w:t>
      </w:r>
      <w:r w:rsidRPr="008B76C3">
        <w:t>r</w:t>
      </w:r>
      <w:r>
        <w:t>.</w:t>
      </w:r>
    </w:p>
  </w:footnote>
  <w:footnote w:id="38">
    <w:p w:rsidR="00F25A21" w:rsidRPr="00F25A21" w:rsidRDefault="00F25A21" w:rsidP="007A0C0B">
      <w:pPr>
        <w:pStyle w:val="FootnoteText"/>
        <w:rPr>
          <w:lang w:val="en-AU"/>
        </w:rPr>
      </w:pPr>
      <w:r>
        <w:rPr>
          <w:rStyle w:val="FootnoteReference"/>
        </w:rPr>
        <w:footnoteRef/>
      </w:r>
      <w:r>
        <w:tab/>
      </w:r>
      <w:r w:rsidR="007A0C0B">
        <w:t>The Báb was b</w:t>
      </w:r>
      <w:r w:rsidRPr="008F03E5">
        <w:t xml:space="preserve">orn </w:t>
      </w:r>
      <w:r w:rsidR="007A0C0B">
        <w:t xml:space="preserve">on </w:t>
      </w:r>
      <w:r w:rsidRPr="008F03E5">
        <w:t>1 Muḥarram 1235, 20 October 1819</w:t>
      </w:r>
      <w:r>
        <w:t>.</w:t>
      </w:r>
    </w:p>
  </w:footnote>
  <w:footnote w:id="39">
    <w:p w:rsidR="00137894" w:rsidRPr="00137894" w:rsidRDefault="00137894">
      <w:pPr>
        <w:pStyle w:val="FootnoteText"/>
        <w:rPr>
          <w:lang w:val="en-AU"/>
        </w:rPr>
      </w:pPr>
      <w:r>
        <w:rPr>
          <w:rStyle w:val="FootnoteReference"/>
        </w:rPr>
        <w:footnoteRef/>
      </w:r>
      <w:r>
        <w:tab/>
        <w:t>The Báb was b</w:t>
      </w:r>
      <w:r w:rsidRPr="008F03E5">
        <w:t xml:space="preserve">orn </w:t>
      </w:r>
      <w:r>
        <w:t xml:space="preserve">on </w:t>
      </w:r>
      <w:r w:rsidRPr="008F03E5">
        <w:t>1 Muḥarram 1235, 20 October 1819</w:t>
      </w:r>
      <w:r>
        <w:t>.</w:t>
      </w:r>
    </w:p>
  </w:footnote>
  <w:footnote w:id="40">
    <w:p w:rsidR="00604516" w:rsidRPr="00604516" w:rsidRDefault="00604516">
      <w:pPr>
        <w:pStyle w:val="FootnoteText"/>
        <w:rPr>
          <w:lang w:val="en-US"/>
        </w:rPr>
      </w:pPr>
      <w:r>
        <w:rPr>
          <w:rStyle w:val="FootnoteReference"/>
        </w:rPr>
        <w:footnoteRef/>
      </w:r>
      <w:r>
        <w:tab/>
        <w:t>F</w:t>
      </w:r>
      <w:r w:rsidRPr="008A43C9">
        <w:t>ormer name of Zanjan Province</w:t>
      </w:r>
      <w:r>
        <w:t>.—M.W.T.</w:t>
      </w:r>
    </w:p>
  </w:footnote>
  <w:footnote w:id="41">
    <w:p w:rsidR="007009EE" w:rsidRPr="007009EE" w:rsidRDefault="007009EE" w:rsidP="007009EE">
      <w:pPr>
        <w:pStyle w:val="FootnoteText"/>
        <w:rPr>
          <w:lang w:val="en-AU"/>
        </w:rPr>
      </w:pPr>
      <w:r>
        <w:rPr>
          <w:rStyle w:val="FootnoteReference"/>
        </w:rPr>
        <w:footnoteRef/>
      </w:r>
      <w:r>
        <w:tab/>
        <w:t xml:space="preserve">The date was </w:t>
      </w:r>
      <w:r w:rsidRPr="008F03E5">
        <w:t xml:space="preserve"> 27 </w:t>
      </w:r>
      <w:r w:rsidRPr="008F03E5">
        <w:rPr>
          <w:u w:val="single"/>
        </w:rPr>
        <w:t>Sh</w:t>
      </w:r>
      <w:r w:rsidRPr="008F03E5">
        <w:t>a‘bán 1266, 9 July 1850</w:t>
      </w:r>
      <w:r>
        <w:t>.</w:t>
      </w:r>
    </w:p>
  </w:footnote>
  <w:footnote w:id="42">
    <w:p w:rsidR="00604516" w:rsidRPr="00604516" w:rsidRDefault="00604516">
      <w:pPr>
        <w:pStyle w:val="FootnoteText"/>
        <w:rPr>
          <w:lang w:val="en-US"/>
        </w:rPr>
      </w:pPr>
      <w:r>
        <w:rPr>
          <w:rStyle w:val="FootnoteReference"/>
        </w:rPr>
        <w:footnoteRef/>
      </w:r>
      <w:r>
        <w:tab/>
      </w:r>
      <w:r w:rsidRPr="00896E19">
        <w:t>The date of the departure of Bahá’u’lláh and his companions from Ba</w:t>
      </w:r>
      <w:r w:rsidRPr="004D0A63">
        <w:rPr>
          <w:u w:val="single"/>
        </w:rPr>
        <w:t>gh</w:t>
      </w:r>
      <w:r w:rsidRPr="00896E19">
        <w:t>dád was</w:t>
      </w:r>
      <w:r>
        <w:t xml:space="preserve"> </w:t>
      </w:r>
      <w:r w:rsidRPr="00896E19">
        <w:t>May 1863 (</w:t>
      </w:r>
      <w:r w:rsidRPr="00896E19">
        <w:rPr>
          <w:u w:val="single"/>
        </w:rPr>
        <w:t>Dh</w:t>
      </w:r>
      <w:r w:rsidRPr="00896E19">
        <w:t xml:space="preserve">u’l-Qa‘dih </w:t>
      </w:r>
      <w:r w:rsidRPr="004C4814">
        <w:t>AH</w:t>
      </w:r>
      <w:r w:rsidRPr="00896E19">
        <w:t xml:space="preserve"> 1279).  They arrived in Istanbul in August 1863 and were</w:t>
      </w:r>
      <w:r>
        <w:t xml:space="preserve"> </w:t>
      </w:r>
      <w:r w:rsidRPr="00896E19">
        <w:t>sent to Edirne (Adrianople) where they arrived in December 1863 (Rajab 1280).</w:t>
      </w:r>
    </w:p>
  </w:footnote>
  <w:footnote w:id="43">
    <w:p w:rsidR="00F12835" w:rsidRPr="00F12835" w:rsidRDefault="00F12835" w:rsidP="00F12835">
      <w:pPr>
        <w:pStyle w:val="FootnoteText"/>
        <w:rPr>
          <w:lang w:val="en-AU"/>
        </w:rPr>
      </w:pPr>
      <w:r>
        <w:rPr>
          <w:rStyle w:val="FootnoteReference"/>
        </w:rPr>
        <w:footnoteRef/>
      </w:r>
      <w:r>
        <w:tab/>
      </w:r>
      <w:r w:rsidRPr="00347856">
        <w:t>Ẓuh</w:t>
      </w:r>
      <w:r>
        <w:t>ú</w:t>
      </w:r>
      <w:r w:rsidRPr="00347856">
        <w:t>r</w:t>
      </w:r>
      <w:r>
        <w:t xml:space="preserve">, fem. </w:t>
      </w:r>
      <w:r w:rsidRPr="00347856">
        <w:t>ẓuh</w:t>
      </w:r>
      <w:r>
        <w:t>ú</w:t>
      </w:r>
      <w:r w:rsidRPr="00347856">
        <w:t>r</w:t>
      </w:r>
      <w:r>
        <w:t xml:space="preserve">a, pl. </w:t>
      </w:r>
      <w:r w:rsidRPr="00347856">
        <w:t>ẓuh</w:t>
      </w:r>
      <w:r>
        <w:t>ú</w:t>
      </w:r>
      <w:r w:rsidRPr="00347856">
        <w:t>r</w:t>
      </w:r>
      <w:r>
        <w:t xml:space="preserve">át.  For a possible feminine Manifestation, see ‘Abdu’l-Bahá, </w:t>
      </w:r>
      <w:r w:rsidRPr="008F559B">
        <w:rPr>
          <w:i/>
          <w:iCs/>
        </w:rPr>
        <w:t>Tablets of Bahá’u’lláh</w:t>
      </w:r>
      <w:r>
        <w:t>, p. 185</w:t>
      </w:r>
      <w:r>
        <w:rPr>
          <w:i/>
          <w:iCs/>
        </w:rPr>
        <w:t>.</w:t>
      </w:r>
    </w:p>
  </w:footnote>
  <w:footnote w:id="44">
    <w:p w:rsidR="00A23260" w:rsidRPr="00A23260" w:rsidRDefault="00A23260" w:rsidP="003C4BBA">
      <w:pPr>
        <w:pStyle w:val="FootnoteText"/>
        <w:rPr>
          <w:lang w:val="en-AU"/>
        </w:rPr>
      </w:pPr>
      <w:r>
        <w:rPr>
          <w:rStyle w:val="FootnoteReference"/>
        </w:rPr>
        <w:footnoteRef/>
      </w:r>
      <w:r>
        <w:tab/>
        <w:t>“</w:t>
      </w:r>
      <w:r w:rsidRPr="009879BC">
        <w:t>Musta</w:t>
      </w:r>
      <w:r w:rsidRPr="00A23260">
        <w:rPr>
          <w:u w:val="single"/>
        </w:rPr>
        <w:t>gh</w:t>
      </w:r>
      <w:r w:rsidRPr="009879BC">
        <w:t>á</w:t>
      </w:r>
      <w:r w:rsidRPr="00A23260">
        <w:rPr>
          <w:u w:val="single"/>
        </w:rPr>
        <w:t>th</w:t>
      </w:r>
      <w:r>
        <w:t>”</w:t>
      </w:r>
      <w:r w:rsidRPr="009879BC">
        <w:t xml:space="preserve"> refers to Bahá’u’lláh, and </w:t>
      </w:r>
      <w:r>
        <w:t>“</w:t>
      </w:r>
      <w:r w:rsidRPr="009879BC">
        <w:t>the time of Musta</w:t>
      </w:r>
      <w:r w:rsidRPr="00A23260">
        <w:rPr>
          <w:u w:val="single"/>
        </w:rPr>
        <w:t>gh</w:t>
      </w:r>
      <w:r w:rsidRPr="009879BC">
        <w:t>á</w:t>
      </w:r>
      <w:r w:rsidRPr="00A23260">
        <w:rPr>
          <w:u w:val="single"/>
        </w:rPr>
        <w:t>th</w:t>
      </w:r>
      <w:r>
        <w:t>”</w:t>
      </w:r>
      <w:r w:rsidRPr="009879BC">
        <w:t xml:space="preserve"> refers to the time of Bahá’u’lláh’s Dispensation.</w:t>
      </w:r>
    </w:p>
  </w:footnote>
  <w:footnote w:id="45">
    <w:p w:rsidR="00164DF5" w:rsidRPr="00164DF5" w:rsidRDefault="00164DF5">
      <w:pPr>
        <w:pStyle w:val="FootnoteText"/>
        <w:rPr>
          <w:lang w:val="en-US"/>
        </w:rPr>
      </w:pPr>
      <w:r>
        <w:rPr>
          <w:rStyle w:val="FootnoteReference"/>
        </w:rPr>
        <w:footnoteRef/>
      </w:r>
      <w:r>
        <w:tab/>
      </w:r>
      <w:r w:rsidRPr="00896E19">
        <w:t xml:space="preserve">No one was in fact killed in Adrianople. </w:t>
      </w:r>
      <w:r>
        <w:t xml:space="preserve"> </w:t>
      </w:r>
      <w:r w:rsidRPr="00896E19">
        <w:t>This sentence refers to deaths that occurred</w:t>
      </w:r>
      <w:r>
        <w:t xml:space="preserve"> </w:t>
      </w:r>
      <w:r w:rsidRPr="00896E19">
        <w:t>elsewhere in Iran and the Turkish Empire.</w:t>
      </w:r>
    </w:p>
  </w:footnote>
  <w:footnote w:id="46">
    <w:p w:rsidR="00D622EE" w:rsidRPr="00042209" w:rsidRDefault="00D622EE" w:rsidP="0027226A">
      <w:pPr>
        <w:pStyle w:val="FootnoteText"/>
        <w:rPr>
          <w:lang w:val="en-US"/>
        </w:rPr>
      </w:pPr>
      <w:r>
        <w:rPr>
          <w:rStyle w:val="FootnoteReference"/>
        </w:rPr>
        <w:footnoteRef/>
      </w:r>
      <w:r>
        <w:tab/>
      </w:r>
      <w:r w:rsidRPr="0069342A">
        <w:t xml:space="preserve">In the article on Bábíism in the Arabic Encyclopaedia called </w:t>
      </w:r>
      <w:r w:rsidRPr="00042209">
        <w:rPr>
          <w:i/>
          <w:iCs/>
        </w:rPr>
        <w:t>Dá’iratu</w:t>
      </w:r>
      <w:r>
        <w:rPr>
          <w:i/>
          <w:iCs/>
        </w:rPr>
        <w:t>’</w:t>
      </w:r>
      <w:r w:rsidRPr="00042209">
        <w:rPr>
          <w:i/>
          <w:iCs/>
        </w:rPr>
        <w:t>l-Ma‘árif</w:t>
      </w:r>
      <w:r w:rsidRPr="0069342A">
        <w:t xml:space="preserve">, to which I have alluded in a previous note, it is stated that the Turkish Government </w:t>
      </w:r>
      <w:r>
        <w:t>“</w:t>
      </w:r>
      <w:r w:rsidRPr="0069342A">
        <w:t>exiled Ṣubḥ-i-Azal (</w:t>
      </w:r>
      <w:r>
        <w:t>‘</w:t>
      </w:r>
      <w:r w:rsidRPr="0069342A">
        <w:t>the Morning of Eternity</w:t>
      </w:r>
      <w:r>
        <w:t>’</w:t>
      </w:r>
      <w:r w:rsidRPr="0069342A">
        <w:t>, i.e. Mírzá Yaḥyá) to the island of Cyprus, where he died [not until 1912]; and exiled Bahá to Acre, where he still lives with a number of his followers.</w:t>
      </w:r>
      <w:r>
        <w:t xml:space="preserve">” </w:t>
      </w:r>
      <w:r w:rsidRPr="0069342A">
        <w:t xml:space="preserve"> Within the last few weeks, rumours have reached me from Beirut to the effect that Bahá is dead [in 1892], and that one of his followers named </w:t>
      </w:r>
      <w:r w:rsidR="00183053">
        <w:t>Siyyid</w:t>
      </w:r>
      <w:r w:rsidRPr="0069342A">
        <w:t xml:space="preserve"> </w:t>
      </w:r>
      <w:r>
        <w:t>‘</w:t>
      </w:r>
      <w:r w:rsidRPr="0069342A">
        <w:t xml:space="preserve">Alí </w:t>
      </w:r>
      <w:r w:rsidRPr="0027226A">
        <w:rPr>
          <w:u w:val="single"/>
        </w:rPr>
        <w:t>Sh</w:t>
      </w:r>
      <w:r>
        <w:t>íráz</w:t>
      </w:r>
      <w:r w:rsidRPr="0069342A">
        <w:t xml:space="preserve">í, has been chosen to fill his place. </w:t>
      </w:r>
      <w:r>
        <w:t xml:space="preserve"> </w:t>
      </w:r>
      <w:r w:rsidRPr="0069342A">
        <w:t>For the truth of this report, however, I cannot vouch.</w:t>
      </w:r>
    </w:p>
  </w:footnote>
  <w:footnote w:id="47">
    <w:p w:rsidR="00342013" w:rsidRPr="00342013" w:rsidRDefault="00342013">
      <w:pPr>
        <w:pStyle w:val="FootnoteText"/>
        <w:rPr>
          <w:lang w:val="en-US"/>
        </w:rPr>
      </w:pPr>
      <w:r>
        <w:rPr>
          <w:rStyle w:val="FootnoteReference"/>
        </w:rPr>
        <w:footnoteRef/>
      </w:r>
      <w:r>
        <w:tab/>
      </w:r>
      <w:r w:rsidRPr="00B23157">
        <w:t>Ḥ</w:t>
      </w:r>
      <w:r w:rsidRPr="00896E19">
        <w:t xml:space="preserve">ájí Sayyid </w:t>
      </w:r>
      <w:r w:rsidRPr="00896E19">
        <w:rPr>
          <w:szCs w:val="22"/>
        </w:rPr>
        <w:t>Mu</w:t>
      </w:r>
      <w:r w:rsidRPr="00742C33">
        <w:t>ḥ</w:t>
      </w:r>
      <w:r w:rsidRPr="00896E19">
        <w:rPr>
          <w:szCs w:val="22"/>
        </w:rPr>
        <w:t>ammad</w:t>
      </w:r>
      <w:r w:rsidRPr="00896E19">
        <w:t xml:space="preserve"> </w:t>
      </w:r>
      <w:r w:rsidRPr="00896E19">
        <w:rPr>
          <w:szCs w:val="22"/>
        </w:rPr>
        <w:t>I</w:t>
      </w:r>
      <w:r w:rsidRPr="00742C33">
        <w:t>ṣ</w:t>
      </w:r>
      <w:r w:rsidRPr="00896E19">
        <w:rPr>
          <w:szCs w:val="22"/>
        </w:rPr>
        <w:t>fahán</w:t>
      </w:r>
      <w:r w:rsidRPr="00896E19">
        <w:t>í was not a companion of the Báb, neither was</w:t>
      </w:r>
      <w:r>
        <w:t xml:space="preserve"> </w:t>
      </w:r>
      <w:r w:rsidRPr="00896E19">
        <w:t>Mírzá Ri</w:t>
      </w:r>
      <w:r w:rsidRPr="000B06AB">
        <w:t>ḍ</w:t>
      </w:r>
      <w:r w:rsidRPr="00896E19">
        <w:t>á-Qulí his nephew.</w:t>
      </w:r>
    </w:p>
  </w:footnote>
  <w:footnote w:id="48">
    <w:p w:rsidR="00342013" w:rsidRPr="00342013" w:rsidRDefault="00342013">
      <w:pPr>
        <w:pStyle w:val="FootnoteText"/>
        <w:rPr>
          <w:lang w:val="en-US"/>
        </w:rPr>
      </w:pPr>
      <w:r>
        <w:rPr>
          <w:rStyle w:val="FootnoteReference"/>
        </w:rPr>
        <w:footnoteRef/>
      </w:r>
      <w:r>
        <w:tab/>
      </w:r>
      <w:r w:rsidRPr="00896E19">
        <w:t>The murderers numbered seven in all.</w:t>
      </w:r>
    </w:p>
  </w:footnote>
  <w:footnote w:id="49">
    <w:p w:rsidR="00342013" w:rsidRPr="00342013" w:rsidRDefault="00342013">
      <w:pPr>
        <w:pStyle w:val="FootnoteText"/>
        <w:rPr>
          <w:lang w:val="en-US"/>
        </w:rPr>
      </w:pPr>
      <w:r>
        <w:rPr>
          <w:rStyle w:val="FootnoteReference"/>
        </w:rPr>
        <w:footnoteRef/>
      </w:r>
      <w:r>
        <w:tab/>
      </w:r>
      <w:r w:rsidRPr="00896E19">
        <w:t>The event occurred over three years after the arrival of the exiles in ‘Akká, on 22</w:t>
      </w:r>
      <w:r>
        <w:t xml:space="preserve"> </w:t>
      </w:r>
      <w:r w:rsidRPr="00896E19">
        <w:t>January 1872.</w:t>
      </w:r>
    </w:p>
  </w:footnote>
  <w:footnote w:id="50">
    <w:p w:rsidR="000D2E4A" w:rsidRPr="000D2E4A" w:rsidRDefault="000D2E4A" w:rsidP="000D2E4A">
      <w:pPr>
        <w:pStyle w:val="FootnoteText"/>
        <w:rPr>
          <w:lang w:val="en-AU"/>
        </w:rPr>
      </w:pPr>
      <w:r>
        <w:rPr>
          <w:rStyle w:val="FootnoteReference"/>
        </w:rPr>
        <w:footnoteRef/>
      </w:r>
      <w:r>
        <w:tab/>
      </w:r>
      <w:r w:rsidRPr="008F03E5">
        <w:t>12 November 1817</w:t>
      </w:r>
      <w:r>
        <w:t>.</w:t>
      </w:r>
    </w:p>
  </w:footnote>
  <w:footnote w:id="51">
    <w:p w:rsidR="00D622EE" w:rsidRPr="00D24307" w:rsidRDefault="00D622EE" w:rsidP="0027226A">
      <w:pPr>
        <w:pStyle w:val="FootnoteText"/>
        <w:rPr>
          <w:lang w:val="en-US"/>
        </w:rPr>
      </w:pPr>
      <w:r>
        <w:rPr>
          <w:rStyle w:val="FootnoteReference"/>
        </w:rPr>
        <w:footnoteRef/>
      </w:r>
      <w:r>
        <w:tab/>
      </w:r>
      <w:r w:rsidRPr="00940D77">
        <w:t>Of the second and sixth of these I do not possess a copy, and of the existence of the latter I am doubtful.  The other letters, as well as the Lawḥ-i-Ra</w:t>
      </w:r>
      <w:r>
        <w:t>’</w:t>
      </w:r>
      <w:r w:rsidRPr="00940D77">
        <w:t>ís, not mentioned here, are fully discussed in my second paper.</w:t>
      </w:r>
    </w:p>
  </w:footnote>
  <w:footnote w:id="52">
    <w:p w:rsidR="00342013" w:rsidRPr="00342013" w:rsidRDefault="00342013">
      <w:pPr>
        <w:pStyle w:val="FootnoteText"/>
        <w:rPr>
          <w:lang w:val="en-US"/>
        </w:rPr>
      </w:pPr>
      <w:r>
        <w:rPr>
          <w:rStyle w:val="FootnoteReference"/>
        </w:rPr>
        <w:footnoteRef/>
      </w:r>
      <w:r>
        <w:tab/>
      </w:r>
      <w:r w:rsidRPr="00896E19">
        <w:t xml:space="preserve">The punishment inflicted by </w:t>
      </w:r>
      <w:r w:rsidRPr="00BF04C6">
        <w:t>Ḥ</w:t>
      </w:r>
      <w:r w:rsidRPr="00896E19">
        <w:rPr>
          <w:szCs w:val="22"/>
        </w:rPr>
        <w:t>usayn</w:t>
      </w:r>
      <w:r w:rsidRPr="00896E19">
        <w:t xml:space="preserve"> </w:t>
      </w:r>
      <w:r w:rsidRPr="00896E19">
        <w:rPr>
          <w:u w:val="single"/>
        </w:rPr>
        <w:t>Kh</w:t>
      </w:r>
      <w:r w:rsidRPr="00896E19">
        <w:t>án on the Báb’s disciples was to have</w:t>
      </w:r>
      <w:r>
        <w:t xml:space="preserve"> </w:t>
      </w:r>
      <w:r w:rsidRPr="00896E19">
        <w:t>them beaten and to burn their beards.  They were then led around the streets and expelled</w:t>
      </w:r>
      <w:r>
        <w:t xml:space="preserve"> </w:t>
      </w:r>
      <w:r w:rsidRPr="00896E19">
        <w:t>from the town.  There is no mention of their being hamstrung in the accounts of their</w:t>
      </w:r>
      <w:r>
        <w:t xml:space="preserve"> </w:t>
      </w:r>
      <w:r w:rsidRPr="00896E19">
        <w:t>punishment.</w:t>
      </w:r>
    </w:p>
  </w:footnote>
  <w:footnote w:id="53">
    <w:p w:rsidR="00342013" w:rsidRPr="00342013" w:rsidRDefault="00342013">
      <w:pPr>
        <w:pStyle w:val="FootnoteText"/>
        <w:rPr>
          <w:lang w:val="en-US"/>
        </w:rPr>
      </w:pPr>
      <w:r>
        <w:rPr>
          <w:rStyle w:val="FootnoteReference"/>
        </w:rPr>
        <w:footnoteRef/>
      </w:r>
      <w:r>
        <w:tab/>
      </w:r>
      <w:r w:rsidRPr="00896E19">
        <w:t xml:space="preserve">The date of the Báb’s removal from </w:t>
      </w:r>
      <w:r w:rsidRPr="00742C33">
        <w:rPr>
          <w:u w:val="single"/>
        </w:rPr>
        <w:t>Sh</w:t>
      </w:r>
      <w:r w:rsidRPr="00896E19">
        <w:t xml:space="preserve">íráz to </w:t>
      </w:r>
      <w:r w:rsidRPr="00896E19">
        <w:rPr>
          <w:szCs w:val="22"/>
        </w:rPr>
        <w:t>I</w:t>
      </w:r>
      <w:r w:rsidRPr="00742C33">
        <w:t>ṣ</w:t>
      </w:r>
      <w:r w:rsidRPr="00896E19">
        <w:rPr>
          <w:szCs w:val="22"/>
        </w:rPr>
        <w:t>fahán</w:t>
      </w:r>
      <w:r w:rsidRPr="00896E19">
        <w:t xml:space="preserve"> was September 1846.</w:t>
      </w:r>
    </w:p>
  </w:footnote>
  <w:footnote w:id="54">
    <w:p w:rsidR="00C009E4" w:rsidRPr="00C009E4" w:rsidRDefault="00C009E4">
      <w:pPr>
        <w:pStyle w:val="FootnoteText"/>
        <w:rPr>
          <w:lang w:val="en-US"/>
        </w:rPr>
      </w:pPr>
      <w:r>
        <w:rPr>
          <w:rStyle w:val="FootnoteReference"/>
        </w:rPr>
        <w:footnoteRef/>
      </w:r>
      <w:r>
        <w:tab/>
      </w:r>
      <w:r w:rsidRPr="00896E19">
        <w:t xml:space="preserve">Mullá </w:t>
      </w:r>
      <w:r w:rsidRPr="00BF04C6">
        <w:t>Ḥ</w:t>
      </w:r>
      <w:r w:rsidRPr="00896E19">
        <w:rPr>
          <w:szCs w:val="22"/>
        </w:rPr>
        <w:t>usayn</w:t>
      </w:r>
      <w:r w:rsidRPr="00896E19">
        <w:t xml:space="preserve"> was not present at the Conference of Bada</w:t>
      </w:r>
      <w:r w:rsidRPr="00896E19">
        <w:rPr>
          <w:u w:val="single"/>
        </w:rPr>
        <w:t>sh</w:t>
      </w:r>
      <w:r w:rsidRPr="00896E19">
        <w:t>t.  He was detained in</w:t>
      </w:r>
      <w:r>
        <w:t xml:space="preserve"> </w:t>
      </w:r>
      <w:r w:rsidRPr="00896E19">
        <w:t>Ma</w:t>
      </w:r>
      <w:r w:rsidRPr="00896E19">
        <w:rPr>
          <w:u w:val="single"/>
        </w:rPr>
        <w:t>sh</w:t>
      </w:r>
      <w:r w:rsidRPr="00896E19">
        <w:t>had at the time.  The conference took place in June-July 1848.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AU" w:vendorID="64" w:dllVersion="131078" w:nlCheck="1" w:checkStyle="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55297"/>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474"/>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4EA4"/>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205"/>
    <w:rsid w:val="000407EF"/>
    <w:rsid w:val="00040F3D"/>
    <w:rsid w:val="00041292"/>
    <w:rsid w:val="00041560"/>
    <w:rsid w:val="00041BFB"/>
    <w:rsid w:val="0004204D"/>
    <w:rsid w:val="00042209"/>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2E4A"/>
    <w:rsid w:val="000D31B4"/>
    <w:rsid w:val="000D3564"/>
    <w:rsid w:val="000D38CF"/>
    <w:rsid w:val="000D3E0B"/>
    <w:rsid w:val="000D44FB"/>
    <w:rsid w:val="000D495F"/>
    <w:rsid w:val="000D60F2"/>
    <w:rsid w:val="000D6FFB"/>
    <w:rsid w:val="000D78F6"/>
    <w:rsid w:val="000D7908"/>
    <w:rsid w:val="000E02D0"/>
    <w:rsid w:val="000E0426"/>
    <w:rsid w:val="000E0C58"/>
    <w:rsid w:val="000E10B7"/>
    <w:rsid w:val="000E160C"/>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1780"/>
    <w:rsid w:val="000F2812"/>
    <w:rsid w:val="000F2C95"/>
    <w:rsid w:val="000F3B02"/>
    <w:rsid w:val="000F3FF1"/>
    <w:rsid w:val="000F60C3"/>
    <w:rsid w:val="000F68A1"/>
    <w:rsid w:val="000F752D"/>
    <w:rsid w:val="000F782C"/>
    <w:rsid w:val="000F7AFA"/>
    <w:rsid w:val="000F7C79"/>
    <w:rsid w:val="001004B2"/>
    <w:rsid w:val="00100DA6"/>
    <w:rsid w:val="00100F78"/>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0B44"/>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894"/>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DF5"/>
    <w:rsid w:val="00164E74"/>
    <w:rsid w:val="00164F75"/>
    <w:rsid w:val="0016668C"/>
    <w:rsid w:val="001678D3"/>
    <w:rsid w:val="00167BC4"/>
    <w:rsid w:val="00167E48"/>
    <w:rsid w:val="00170386"/>
    <w:rsid w:val="00171D00"/>
    <w:rsid w:val="001723E8"/>
    <w:rsid w:val="00172582"/>
    <w:rsid w:val="001733E6"/>
    <w:rsid w:val="001734C9"/>
    <w:rsid w:val="00173D38"/>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053"/>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6EA"/>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9A1"/>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C3C"/>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41F3"/>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0D9D"/>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26A"/>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26D"/>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0EA4"/>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24F"/>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43C"/>
    <w:rsid w:val="00331954"/>
    <w:rsid w:val="00331AAE"/>
    <w:rsid w:val="00331CF9"/>
    <w:rsid w:val="0033333C"/>
    <w:rsid w:val="0033373B"/>
    <w:rsid w:val="00334051"/>
    <w:rsid w:val="003354D5"/>
    <w:rsid w:val="0033553B"/>
    <w:rsid w:val="003357BA"/>
    <w:rsid w:val="00335837"/>
    <w:rsid w:val="003361CE"/>
    <w:rsid w:val="00336CFD"/>
    <w:rsid w:val="00337CC1"/>
    <w:rsid w:val="0034086B"/>
    <w:rsid w:val="00342013"/>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1BB"/>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1F4"/>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1BE"/>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5A44"/>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4BBA"/>
    <w:rsid w:val="003C4E48"/>
    <w:rsid w:val="003C52C2"/>
    <w:rsid w:val="003C54EE"/>
    <w:rsid w:val="003C5F05"/>
    <w:rsid w:val="003C6660"/>
    <w:rsid w:val="003C694A"/>
    <w:rsid w:val="003C69B2"/>
    <w:rsid w:val="003C7960"/>
    <w:rsid w:val="003D05A7"/>
    <w:rsid w:val="003D091C"/>
    <w:rsid w:val="003D0A8E"/>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5351"/>
    <w:rsid w:val="003E6B12"/>
    <w:rsid w:val="003E6B86"/>
    <w:rsid w:val="003E6DC8"/>
    <w:rsid w:val="003E6F8F"/>
    <w:rsid w:val="003E7789"/>
    <w:rsid w:val="003E78D0"/>
    <w:rsid w:val="003F040D"/>
    <w:rsid w:val="003F0EB8"/>
    <w:rsid w:val="003F0EC4"/>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21"/>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74B"/>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C67"/>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33C"/>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92E"/>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66A9"/>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1C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156"/>
    <w:rsid w:val="00514412"/>
    <w:rsid w:val="00514486"/>
    <w:rsid w:val="00514711"/>
    <w:rsid w:val="005151F6"/>
    <w:rsid w:val="00515215"/>
    <w:rsid w:val="005154C7"/>
    <w:rsid w:val="0051555A"/>
    <w:rsid w:val="00515872"/>
    <w:rsid w:val="00515C9D"/>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60BE"/>
    <w:rsid w:val="00557861"/>
    <w:rsid w:val="005578E5"/>
    <w:rsid w:val="00561511"/>
    <w:rsid w:val="0056158E"/>
    <w:rsid w:val="0056209E"/>
    <w:rsid w:val="00563891"/>
    <w:rsid w:val="00563B6F"/>
    <w:rsid w:val="00563F6E"/>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181"/>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516"/>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01E0"/>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193B"/>
    <w:rsid w:val="0063201E"/>
    <w:rsid w:val="0063288C"/>
    <w:rsid w:val="00632F5A"/>
    <w:rsid w:val="00633328"/>
    <w:rsid w:val="00634230"/>
    <w:rsid w:val="0063424B"/>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1E48"/>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927"/>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E7A33"/>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09EE"/>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4EAF"/>
    <w:rsid w:val="0071537A"/>
    <w:rsid w:val="00715C7A"/>
    <w:rsid w:val="00716439"/>
    <w:rsid w:val="00717847"/>
    <w:rsid w:val="007204E4"/>
    <w:rsid w:val="007205F2"/>
    <w:rsid w:val="007207EB"/>
    <w:rsid w:val="00720826"/>
    <w:rsid w:val="00720962"/>
    <w:rsid w:val="00720E91"/>
    <w:rsid w:val="0072265D"/>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911"/>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174"/>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4A5C"/>
    <w:rsid w:val="007950D3"/>
    <w:rsid w:val="00796B9D"/>
    <w:rsid w:val="00797CD6"/>
    <w:rsid w:val="007A090A"/>
    <w:rsid w:val="007A0C0B"/>
    <w:rsid w:val="007A0CEF"/>
    <w:rsid w:val="007A0E0A"/>
    <w:rsid w:val="007A0F8F"/>
    <w:rsid w:val="007A150C"/>
    <w:rsid w:val="007A2D81"/>
    <w:rsid w:val="007A3FFB"/>
    <w:rsid w:val="007A452D"/>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1FFE"/>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C17"/>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5EF1"/>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691"/>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168E"/>
    <w:rsid w:val="008F2244"/>
    <w:rsid w:val="008F2C39"/>
    <w:rsid w:val="008F2E13"/>
    <w:rsid w:val="008F2EDA"/>
    <w:rsid w:val="008F4091"/>
    <w:rsid w:val="008F4133"/>
    <w:rsid w:val="008F4A16"/>
    <w:rsid w:val="008F4DE3"/>
    <w:rsid w:val="008F53C7"/>
    <w:rsid w:val="008F5413"/>
    <w:rsid w:val="008F5D0E"/>
    <w:rsid w:val="008F6112"/>
    <w:rsid w:val="008F62F4"/>
    <w:rsid w:val="008F70EA"/>
    <w:rsid w:val="008F7328"/>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2DE"/>
    <w:rsid w:val="009133E1"/>
    <w:rsid w:val="00913615"/>
    <w:rsid w:val="0091414A"/>
    <w:rsid w:val="009141C0"/>
    <w:rsid w:val="009144A7"/>
    <w:rsid w:val="00914B0A"/>
    <w:rsid w:val="00914C9A"/>
    <w:rsid w:val="0091506A"/>
    <w:rsid w:val="00915DFE"/>
    <w:rsid w:val="00916BA5"/>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1E2C"/>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4DC"/>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3D40"/>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0C"/>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799"/>
    <w:rsid w:val="00A179BC"/>
    <w:rsid w:val="00A17E05"/>
    <w:rsid w:val="00A20BE9"/>
    <w:rsid w:val="00A20DD7"/>
    <w:rsid w:val="00A20F51"/>
    <w:rsid w:val="00A212F2"/>
    <w:rsid w:val="00A2195F"/>
    <w:rsid w:val="00A21D04"/>
    <w:rsid w:val="00A22D49"/>
    <w:rsid w:val="00A23260"/>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E7932"/>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1CA"/>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0F50"/>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5F3"/>
    <w:rsid w:val="00BA07A4"/>
    <w:rsid w:val="00BA10AC"/>
    <w:rsid w:val="00BA3D16"/>
    <w:rsid w:val="00BA47C7"/>
    <w:rsid w:val="00BA48CA"/>
    <w:rsid w:val="00BA4C94"/>
    <w:rsid w:val="00BA6D41"/>
    <w:rsid w:val="00BA79A3"/>
    <w:rsid w:val="00BB008E"/>
    <w:rsid w:val="00BB0949"/>
    <w:rsid w:val="00BB096D"/>
    <w:rsid w:val="00BB1080"/>
    <w:rsid w:val="00BB112A"/>
    <w:rsid w:val="00BB1BF0"/>
    <w:rsid w:val="00BB1C60"/>
    <w:rsid w:val="00BB25EA"/>
    <w:rsid w:val="00BB28AE"/>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831"/>
    <w:rsid w:val="00BF0EC2"/>
    <w:rsid w:val="00BF13A7"/>
    <w:rsid w:val="00BF1675"/>
    <w:rsid w:val="00BF1C70"/>
    <w:rsid w:val="00BF1E89"/>
    <w:rsid w:val="00BF2D8B"/>
    <w:rsid w:val="00BF2DF8"/>
    <w:rsid w:val="00BF3D43"/>
    <w:rsid w:val="00BF4205"/>
    <w:rsid w:val="00BF5C1A"/>
    <w:rsid w:val="00BF610B"/>
    <w:rsid w:val="00BF74B3"/>
    <w:rsid w:val="00C00118"/>
    <w:rsid w:val="00C00781"/>
    <w:rsid w:val="00C009E4"/>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474"/>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88D"/>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6DA7"/>
    <w:rsid w:val="00C570D7"/>
    <w:rsid w:val="00C57C2C"/>
    <w:rsid w:val="00C60712"/>
    <w:rsid w:val="00C608FF"/>
    <w:rsid w:val="00C614B8"/>
    <w:rsid w:val="00C62955"/>
    <w:rsid w:val="00C63AF7"/>
    <w:rsid w:val="00C63E3D"/>
    <w:rsid w:val="00C64DB0"/>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59D"/>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1570"/>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4A0"/>
    <w:rsid w:val="00CB15D2"/>
    <w:rsid w:val="00CB1753"/>
    <w:rsid w:val="00CB1E3B"/>
    <w:rsid w:val="00CB2F80"/>
    <w:rsid w:val="00CB38BB"/>
    <w:rsid w:val="00CB3A8C"/>
    <w:rsid w:val="00CB4B71"/>
    <w:rsid w:val="00CB4CEE"/>
    <w:rsid w:val="00CB5694"/>
    <w:rsid w:val="00CB5853"/>
    <w:rsid w:val="00CB5EC1"/>
    <w:rsid w:val="00CB6723"/>
    <w:rsid w:val="00CB6C0B"/>
    <w:rsid w:val="00CB7242"/>
    <w:rsid w:val="00CC067D"/>
    <w:rsid w:val="00CC0B85"/>
    <w:rsid w:val="00CC0C56"/>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9CB"/>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4C9C"/>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307"/>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22EE"/>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87E49"/>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CEB"/>
    <w:rsid w:val="00D97EE2"/>
    <w:rsid w:val="00DA01C8"/>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2AC"/>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001"/>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3B"/>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0C6"/>
    <w:rsid w:val="00E3692E"/>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609"/>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57FC3"/>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5C1"/>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DBE"/>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984"/>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039"/>
    <w:rsid w:val="00ED6B11"/>
    <w:rsid w:val="00ED6F50"/>
    <w:rsid w:val="00ED6FDA"/>
    <w:rsid w:val="00ED7009"/>
    <w:rsid w:val="00ED7342"/>
    <w:rsid w:val="00ED74E8"/>
    <w:rsid w:val="00ED7D73"/>
    <w:rsid w:val="00EE0C58"/>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0AE1"/>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2835"/>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5A21"/>
    <w:rsid w:val="00F26649"/>
    <w:rsid w:val="00F269B0"/>
    <w:rsid w:val="00F27125"/>
    <w:rsid w:val="00F2763A"/>
    <w:rsid w:val="00F27801"/>
    <w:rsid w:val="00F27A80"/>
    <w:rsid w:val="00F30145"/>
    <w:rsid w:val="00F3085A"/>
    <w:rsid w:val="00F30BF3"/>
    <w:rsid w:val="00F30CF9"/>
    <w:rsid w:val="00F314F3"/>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4ED"/>
    <w:rsid w:val="00F73965"/>
    <w:rsid w:val="00F73E68"/>
    <w:rsid w:val="00F7457B"/>
    <w:rsid w:val="00F74D73"/>
    <w:rsid w:val="00F74E47"/>
    <w:rsid w:val="00F75521"/>
    <w:rsid w:val="00F76A58"/>
    <w:rsid w:val="00F76CEF"/>
    <w:rsid w:val="00F7740A"/>
    <w:rsid w:val="00F81095"/>
    <w:rsid w:val="00F81C82"/>
    <w:rsid w:val="00F826FA"/>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4061"/>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4FA"/>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qFormat="1"/>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E66A9"/>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qFormat/>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67557F"/>
    <w:pPr>
      <w:widowControl/>
      <w:suppressAutoHyphens/>
      <w:overflowPunct/>
      <w:spacing w:before="120"/>
      <w:ind w:firstLine="284"/>
      <w:jc w:val="both"/>
      <w:textAlignment w:val="auto"/>
    </w:p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BB28AE"/>
    <w:pPr>
      <w:tabs>
        <w:tab w:val="left" w:pos="425"/>
      </w:tabs>
      <w:ind w:left="284" w:hanging="284"/>
      <w:jc w:val="both"/>
    </w:pPr>
    <w:rPr>
      <w:noProof/>
      <w:kern w:val="20"/>
      <w:sz w:val="18"/>
      <w:szCs w:val="18"/>
    </w:rPr>
  </w:style>
  <w:style w:type="character" w:customStyle="1" w:styleId="FootnoteTextChar">
    <w:name w:val="Footnote Text Char"/>
    <w:link w:val="FootnoteText"/>
    <w:rsid w:val="00BB28AE"/>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E50609"/>
    <w:pPr>
      <w:spacing w:before="120"/>
      <w:ind w:left="567"/>
      <w:jc w:val="both"/>
    </w:pPr>
    <w:rPr>
      <w:rFonts w:cstheme="minorBidi"/>
      <w:iCs/>
      <w:szCs w:val="20"/>
    </w:rPr>
  </w:style>
  <w:style w:type="character" w:customStyle="1" w:styleId="QuoteChar">
    <w:name w:val="Quote Char"/>
    <w:link w:val="Quote"/>
    <w:rsid w:val="00E50609"/>
    <w:rPr>
      <w:rFonts w:ascii="Cambria" w:hAnsi="Cambria" w:cstheme="minorBidi"/>
      <w:iCs/>
      <w14:numForm w14:val="oldStyle"/>
      <w14:numSpacing w14:val="proportional"/>
    </w:rPr>
  </w:style>
  <w:style w:type="paragraph" w:customStyle="1" w:styleId="Quotects">
    <w:name w:val="Quotects"/>
    <w:basedOn w:val="Normal"/>
    <w:qFormat/>
    <w:rsid w:val="0074514B"/>
    <w:pPr>
      <w:widowControl/>
      <w:suppressAutoHyphens/>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67557F"/>
    <w:rPr>
      <w:rFonts w:ascii="Cambria" w:hAnsi="Cambria"/>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qFormat/>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qFormat="1"/>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E66A9"/>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qFormat/>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67557F"/>
    <w:pPr>
      <w:widowControl/>
      <w:suppressAutoHyphens/>
      <w:overflowPunct/>
      <w:spacing w:before="120"/>
      <w:ind w:firstLine="284"/>
      <w:jc w:val="both"/>
      <w:textAlignment w:val="auto"/>
    </w:p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BB28AE"/>
    <w:pPr>
      <w:tabs>
        <w:tab w:val="left" w:pos="425"/>
      </w:tabs>
      <w:ind w:left="284" w:hanging="284"/>
      <w:jc w:val="both"/>
    </w:pPr>
    <w:rPr>
      <w:noProof/>
      <w:kern w:val="20"/>
      <w:sz w:val="18"/>
      <w:szCs w:val="18"/>
    </w:rPr>
  </w:style>
  <w:style w:type="character" w:customStyle="1" w:styleId="FootnoteTextChar">
    <w:name w:val="Footnote Text Char"/>
    <w:link w:val="FootnoteText"/>
    <w:rsid w:val="00BB28AE"/>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E50609"/>
    <w:pPr>
      <w:spacing w:before="120"/>
      <w:ind w:left="567"/>
      <w:jc w:val="both"/>
    </w:pPr>
    <w:rPr>
      <w:rFonts w:cstheme="minorBidi"/>
      <w:iCs/>
      <w:szCs w:val="20"/>
    </w:rPr>
  </w:style>
  <w:style w:type="character" w:customStyle="1" w:styleId="QuoteChar">
    <w:name w:val="Quote Char"/>
    <w:link w:val="Quote"/>
    <w:rsid w:val="00E50609"/>
    <w:rPr>
      <w:rFonts w:ascii="Cambria" w:hAnsi="Cambria" w:cstheme="minorBidi"/>
      <w:iCs/>
      <w14:numForm w14:val="oldStyle"/>
      <w14:numSpacing w14:val="proportional"/>
    </w:rPr>
  </w:style>
  <w:style w:type="paragraph" w:customStyle="1" w:styleId="Quotects">
    <w:name w:val="Quotects"/>
    <w:basedOn w:val="Normal"/>
    <w:qFormat/>
    <w:rsid w:val="0074514B"/>
    <w:pPr>
      <w:widowControl/>
      <w:suppressAutoHyphens/>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67557F"/>
    <w:rPr>
      <w:rFonts w:ascii="Cambria" w:hAnsi="Cambria"/>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qFormat/>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22131">
      <w:bodyDiv w:val="1"/>
      <w:marLeft w:val="0"/>
      <w:marRight w:val="0"/>
      <w:marTop w:val="0"/>
      <w:marBottom w:val="0"/>
      <w:divBdr>
        <w:top w:val="none" w:sz="0" w:space="0" w:color="auto"/>
        <w:left w:val="none" w:sz="0" w:space="0" w:color="auto"/>
        <w:bottom w:val="none" w:sz="0" w:space="0" w:color="auto"/>
        <w:right w:val="none" w:sz="0" w:space="0" w:color="auto"/>
      </w:divBdr>
      <w:divsChild>
        <w:div w:id="1917977120">
          <w:marLeft w:val="0"/>
          <w:marRight w:val="0"/>
          <w:marTop w:val="0"/>
          <w:marBottom w:val="0"/>
          <w:divBdr>
            <w:top w:val="none" w:sz="0" w:space="0" w:color="auto"/>
            <w:left w:val="none" w:sz="0" w:space="0" w:color="auto"/>
            <w:bottom w:val="none" w:sz="0" w:space="0" w:color="auto"/>
            <w:right w:val="none" w:sz="0" w:space="0" w:color="auto"/>
          </w:divBdr>
          <w:divsChild>
            <w:div w:id="6084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12577</Words>
  <Characters>71695</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2025-08-30T10:01:00Z</dcterms:created>
  <dcterms:modified xsi:type="dcterms:W3CDTF">2025-09-16T22:01:00Z</dcterms:modified>
</cp:coreProperties>
</file>